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7.xml" ContentType="application/vnd.openxmlformats-officedocument.themeOverride+xml"/>
  <Override PartName="/word/charts/chart12.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3BF" w:rsidRPr="00833142" w:rsidRDefault="00BA7A01" w:rsidP="00B70876">
      <w:pPr>
        <w:tabs>
          <w:tab w:val="left" w:pos="10260"/>
        </w:tabs>
        <w:rPr>
          <w:rFonts w:asciiTheme="minorHAnsi" w:hAnsiTheme="minorHAnsi" w:cstheme="minorHAnsi"/>
          <w:sz w:val="26"/>
          <w:szCs w:val="26"/>
        </w:rPr>
      </w:pPr>
      <w:r w:rsidRPr="00833142">
        <w:rPr>
          <w:rFonts w:asciiTheme="minorHAnsi" w:hAnsiTheme="minorHAnsi" w:cstheme="minorHAnsi"/>
          <w:noProof/>
          <w:sz w:val="26"/>
          <w:szCs w:val="26"/>
          <w:lang w:val="fr-FR" w:eastAsia="fr-FR"/>
        </w:rPr>
        <w:drawing>
          <wp:anchor distT="0" distB="0" distL="114300" distR="114300" simplePos="0" relativeHeight="251623936" behindDoc="0" locked="0" layoutInCell="1" allowOverlap="1">
            <wp:simplePos x="0" y="0"/>
            <wp:positionH relativeFrom="column">
              <wp:posOffset>2280920</wp:posOffset>
            </wp:positionH>
            <wp:positionV relativeFrom="paragraph">
              <wp:posOffset>-467995</wp:posOffset>
            </wp:positionV>
            <wp:extent cx="1881505" cy="1605280"/>
            <wp:effectExtent l="0" t="0" r="4445"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movebg-previe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1505" cy="1605280"/>
                    </a:xfrm>
                    <a:prstGeom prst="rect">
                      <a:avLst/>
                    </a:prstGeom>
                  </pic:spPr>
                </pic:pic>
              </a:graphicData>
            </a:graphic>
          </wp:anchor>
        </w:drawing>
      </w:r>
      <w:r w:rsidR="00BE617B">
        <w:rPr>
          <w:rFonts w:asciiTheme="minorHAnsi" w:hAnsiTheme="minorHAnsi" w:cstheme="minorHAnsi"/>
          <w:noProof/>
          <w:sz w:val="26"/>
          <w:szCs w:val="26"/>
          <w:lang w:val="fr-FR" w:eastAsia="fr-FR"/>
        </w:rPr>
        <mc:AlternateContent>
          <mc:Choice Requires="wps">
            <w:drawing>
              <wp:anchor distT="0" distB="0" distL="114300" distR="114300" simplePos="0" relativeHeight="251671040" behindDoc="1" locked="0" layoutInCell="1" allowOverlap="1">
                <wp:simplePos x="0" y="0"/>
                <wp:positionH relativeFrom="column">
                  <wp:posOffset>-749300</wp:posOffset>
                </wp:positionH>
                <wp:positionV relativeFrom="paragraph">
                  <wp:posOffset>-645160</wp:posOffset>
                </wp:positionV>
                <wp:extent cx="7918450" cy="2760345"/>
                <wp:effectExtent l="0" t="0" r="6350" b="1905"/>
                <wp:wrapNone/>
                <wp:docPr id="2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2760345"/>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3B522" id="Rectangle 188" o:spid="_x0000_s1026" style="position:absolute;margin-left:-59pt;margin-top:-50.8pt;width:623.5pt;height:217.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" fillcolor="#d8d8d8 [2732]" stroked="f"/>
            </w:pict>
          </mc:Fallback>
        </mc:AlternateContent>
      </w: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546131" w:rsidRPr="00833142" w:rsidRDefault="00BE617B" w:rsidP="00B70876">
      <w:pPr>
        <w:tabs>
          <w:tab w:val="left" w:pos="10260"/>
        </w:tabs>
        <w:rPr>
          <w:rFonts w:asciiTheme="minorHAnsi" w:hAnsiTheme="minorHAnsi" w:cstheme="minorHAnsi"/>
          <w:noProof/>
          <w:sz w:val="26"/>
          <w:szCs w:val="26"/>
          <w:lang w:val="fr-FR" w:eastAsia="fr-FR"/>
        </w:rPr>
      </w:pPr>
      <w:r>
        <w:rPr>
          <w:rFonts w:asciiTheme="minorHAnsi" w:hAnsiTheme="minorHAnsi" w:cstheme="minorHAnsi"/>
          <w:noProof/>
          <w:sz w:val="26"/>
          <w:szCs w:val="26"/>
          <w:lang w:val="fr-FR" w:eastAsia="fr-FR"/>
        </w:rPr>
        <mc:AlternateContent>
          <mc:Choice Requires="wps">
            <w:drawing>
              <wp:anchor distT="0" distB="0" distL="114300" distR="114300" simplePos="0" relativeHeight="251672064" behindDoc="0" locked="0" layoutInCell="1" allowOverlap="1">
                <wp:simplePos x="0" y="0"/>
                <wp:positionH relativeFrom="column">
                  <wp:posOffset>-462280</wp:posOffset>
                </wp:positionH>
                <wp:positionV relativeFrom="paragraph">
                  <wp:posOffset>15875</wp:posOffset>
                </wp:positionV>
                <wp:extent cx="7504430" cy="1604010"/>
                <wp:effectExtent l="0" t="0" r="0" b="0"/>
                <wp:wrapNone/>
                <wp:docPr id="2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4430" cy="160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579" w:rsidRPr="0073140F" w:rsidRDefault="00473579" w:rsidP="000C6CA1">
                            <w:pPr>
                              <w:jc w:val="center"/>
                              <w:rPr>
                                <w:rFonts w:ascii="Arial" w:hAnsi="Arial" w:cs="Arial"/>
                                <w:b/>
                                <w:bCs/>
                                <w:color w:val="892B46"/>
                                <w:sz w:val="48"/>
                                <w:szCs w:val="18"/>
                                <w:lang w:val="fr-FR"/>
                              </w:rPr>
                            </w:pPr>
                            <w:r w:rsidRPr="0073140F">
                              <w:rPr>
                                <w:rFonts w:ascii="Arial" w:hAnsi="Arial" w:cs="Arial"/>
                                <w:b/>
                                <w:bCs/>
                                <w:color w:val="892B46"/>
                                <w:sz w:val="48"/>
                                <w:szCs w:val="18"/>
                                <w:lang w:val="fr-FR"/>
                              </w:rPr>
                              <w:t>BUDGET ECONOMIQUE EXPLORATOIRE 2022</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2" o:spid="_x0000_s1026" type="#_x0000_t202" style="position:absolute;margin-left:-36.4pt;margin-top:1.25pt;width:590.9pt;height:126.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" filled="f" stroked="f">
                <v:textbox>
                  <w:txbxContent>
                    <w:p w:rsidR="00473579" w:rsidRPr="0073140F" w:rsidRDefault="00473579" w:rsidP="000C6CA1">
                      <w:pPr>
                        <w:jc w:val="center"/>
                        <w:rPr>
                          <w:rFonts w:ascii="Arial" w:hAnsi="Arial" w:cs="Arial"/>
                          <w:b/>
                          <w:bCs/>
                          <w:color w:val="892B46"/>
                          <w:sz w:val="48"/>
                          <w:szCs w:val="18"/>
                          <w:lang w:val="fr-FR"/>
                        </w:rPr>
                      </w:pPr>
                      <w:r w:rsidRPr="0073140F">
                        <w:rPr>
                          <w:rFonts w:ascii="Arial" w:hAnsi="Arial" w:cs="Arial"/>
                          <w:b/>
                          <w:bCs/>
                          <w:color w:val="892B46"/>
                          <w:sz w:val="48"/>
                          <w:szCs w:val="18"/>
                          <w:lang w:val="fr-FR"/>
                        </w:rPr>
                        <w:t>BUDGET ECONOMIQUE EXPLORATOIRE 2022</w:t>
                      </w:r>
                    </w:p>
                  </w:txbxContent>
                </v:textbox>
              </v:shape>
            </w:pict>
          </mc:Fallback>
        </mc:AlternateContent>
      </w: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E94D8E" w:rsidP="00B70876">
      <w:pPr>
        <w:tabs>
          <w:tab w:val="left" w:pos="10260"/>
        </w:tabs>
        <w:rPr>
          <w:rFonts w:asciiTheme="minorHAnsi" w:hAnsiTheme="minorHAnsi" w:cstheme="minorHAnsi"/>
          <w:sz w:val="26"/>
          <w:szCs w:val="26"/>
        </w:rPr>
      </w:pPr>
      <w:r w:rsidRPr="00833142">
        <w:rPr>
          <w:rFonts w:asciiTheme="minorHAnsi" w:hAnsiTheme="minorHAnsi" w:cstheme="minorHAnsi"/>
          <w:noProof/>
          <w:sz w:val="26"/>
          <w:szCs w:val="26"/>
          <w:lang w:val="fr-FR" w:eastAsia="fr-FR"/>
        </w:rPr>
        <w:drawing>
          <wp:anchor distT="0" distB="0" distL="114300" distR="114300" simplePos="0" relativeHeight="251622912" behindDoc="1" locked="0" layoutInCell="1" allowOverlap="1">
            <wp:simplePos x="0" y="0"/>
            <wp:positionH relativeFrom="column">
              <wp:posOffset>-647700</wp:posOffset>
            </wp:positionH>
            <wp:positionV relativeFrom="paragraph">
              <wp:posOffset>243840</wp:posOffset>
            </wp:positionV>
            <wp:extent cx="8032115" cy="5598795"/>
            <wp:effectExtent l="57150" t="0" r="64135" b="11620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P.jpg"/>
                    <pic:cNvPicPr/>
                  </pic:nvPicPr>
                  <pic:blipFill rotWithShape="1">
                    <a:blip r:embed="rId9" cstate="print">
                      <a:extLst>
                        <a:ext uri="{28A0092B-C50C-407E-A947-70E740481C1C}">
                          <a14:useLocalDpi xmlns:a14="http://schemas.microsoft.com/office/drawing/2010/main" val="0"/>
                        </a:ext>
                      </a:extLst>
                    </a:blip>
                    <a:srcRect l="22159"/>
                    <a:stretch/>
                  </pic:blipFill>
                  <pic:spPr bwMode="auto">
                    <a:xfrm>
                      <a:off x="0" y="0"/>
                      <a:ext cx="8032115" cy="5598795"/>
                    </a:xfrm>
                    <a:prstGeom prst="rect">
                      <a:avLst/>
                    </a:prstGeom>
                    <a:solidFill>
                      <a:schemeClr val="accent1"/>
                    </a:solidFill>
                    <a:ln>
                      <a:noFill/>
                    </a:ln>
                    <a:effectLst>
                      <a:glow>
                        <a:schemeClr val="accent1"/>
                      </a:glow>
                      <a:outerShdw blurRad="50800" dist="50800" dir="5400000" algn="ctr" rotWithShape="0">
                        <a:srgbClr val="000000">
                          <a:alpha val="38000"/>
                        </a:srgbClr>
                      </a:outerShdw>
                      <a:reflection endPos="0" dir="5400000" sy="-100000" algn="bl" rotWithShape="0"/>
                    </a:effectLst>
                    <a:extLst>
                      <a:ext uri="{53640926-AAD7-44D8-BBD7-CCE9431645EC}">
                        <a14:shadowObscured xmlns:a14="http://schemas.microsoft.com/office/drawing/2010/main"/>
                      </a:ext>
                    </a:extLst>
                  </pic:spPr>
                </pic:pic>
              </a:graphicData>
            </a:graphic>
          </wp:anchor>
        </w:drawing>
      </w: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1C3E2F" w:rsidRPr="00833142" w:rsidRDefault="001C3E2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4A73BF" w:rsidRPr="00833142" w:rsidRDefault="004A73BF" w:rsidP="00B70876">
      <w:pPr>
        <w:tabs>
          <w:tab w:val="left" w:pos="10260"/>
        </w:tabs>
        <w:rPr>
          <w:rFonts w:asciiTheme="minorHAnsi" w:hAnsiTheme="minorHAnsi" w:cstheme="minorHAnsi"/>
          <w:sz w:val="26"/>
          <w:szCs w:val="26"/>
        </w:rPr>
      </w:pPr>
    </w:p>
    <w:p w:rsidR="00B70876" w:rsidRPr="00833142" w:rsidRDefault="00B70876" w:rsidP="00B70876">
      <w:pPr>
        <w:tabs>
          <w:tab w:val="left" w:pos="10260"/>
        </w:tabs>
        <w:rPr>
          <w:rFonts w:asciiTheme="minorHAnsi" w:hAnsiTheme="minorHAnsi" w:cstheme="minorHAnsi"/>
          <w:sz w:val="26"/>
          <w:szCs w:val="26"/>
        </w:rPr>
      </w:pPr>
    </w:p>
    <w:p w:rsidR="001351ED" w:rsidRPr="00833142" w:rsidRDefault="001351ED" w:rsidP="001351ED">
      <w:pPr>
        <w:tabs>
          <w:tab w:val="left" w:pos="10260"/>
        </w:tabs>
        <w:rPr>
          <w:rFonts w:asciiTheme="minorHAnsi" w:hAnsiTheme="minorHAnsi" w:cstheme="minorHAnsi"/>
          <w:sz w:val="26"/>
          <w:szCs w:val="26"/>
        </w:rPr>
      </w:pPr>
    </w:p>
    <w:p w:rsidR="001E7053" w:rsidRPr="00833142" w:rsidRDefault="00BE617B" w:rsidP="00641084">
      <w:pPr>
        <w:rPr>
          <w:rFonts w:asciiTheme="minorHAnsi" w:hAnsiTheme="minorHAnsi" w:cstheme="minorHAnsi"/>
          <w:sz w:val="26"/>
          <w:szCs w:val="26"/>
        </w:rPr>
      </w:pPr>
      <w:r>
        <w:rPr>
          <w:rFonts w:asciiTheme="minorHAnsi" w:hAnsiTheme="minorHAnsi" w:cstheme="minorHAnsi"/>
          <w:noProof/>
          <w:sz w:val="26"/>
          <w:szCs w:val="26"/>
          <w:lang w:val="fr-FR" w:eastAsia="fr-FR"/>
        </w:rPr>
        <mc:AlternateContent>
          <mc:Choice Requires="wps">
            <w:drawing>
              <wp:anchor distT="36576" distB="36576" distL="36576" distR="36576" simplePos="0" relativeHeight="251624960" behindDoc="0" locked="0" layoutInCell="1" allowOverlap="1">
                <wp:simplePos x="0" y="0"/>
                <wp:positionH relativeFrom="column">
                  <wp:posOffset>447675</wp:posOffset>
                </wp:positionH>
                <wp:positionV relativeFrom="page">
                  <wp:posOffset>8401050</wp:posOffset>
                </wp:positionV>
                <wp:extent cx="5701030" cy="1619250"/>
                <wp:effectExtent l="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1619250"/>
                        </a:xfrm>
                        <a:prstGeom prst="rect">
                          <a:avLst/>
                        </a:prstGeom>
                        <a:solidFill>
                          <a:srgbClr val="892B46"/>
                        </a:solidFill>
                        <a:ln>
                          <a:noFill/>
                        </a:ln>
                        <a:effectLst/>
                        <a:extLst/>
                      </wps:spPr>
                      <wps:txbx>
                        <w:txbxContent>
                          <w:p w:rsidR="00473579" w:rsidRPr="009E2844" w:rsidRDefault="00473579" w:rsidP="00500B42">
                            <w:pPr>
                              <w:spacing w:line="360" w:lineRule="auto"/>
                              <w:jc w:val="center"/>
                              <w:rPr>
                                <w:rFonts w:ascii="Arial" w:hAnsi="Arial" w:cs="Arial"/>
                                <w:b/>
                                <w:bCs/>
                                <w:color w:val="FFFFFF" w:themeColor="background1"/>
                                <w:sz w:val="50"/>
                                <w:szCs w:val="50"/>
                                <w:lang w:val="fr-FR"/>
                              </w:rPr>
                            </w:pPr>
                            <w:r w:rsidRPr="009E2844">
                              <w:rPr>
                                <w:rFonts w:ascii="Arial" w:hAnsi="Arial" w:cs="Arial"/>
                                <w:b/>
                                <w:bCs/>
                                <w:color w:val="FFFFFF" w:themeColor="background1"/>
                                <w:sz w:val="50"/>
                                <w:szCs w:val="50"/>
                                <w:lang w:val="fr-FR"/>
                              </w:rPr>
                              <w:t xml:space="preserve">La </w:t>
                            </w:r>
                            <w:r>
                              <w:rPr>
                                <w:rFonts w:ascii="Arial" w:hAnsi="Arial" w:cs="Arial"/>
                                <w:b/>
                                <w:bCs/>
                                <w:color w:val="FFFFFF" w:themeColor="background1"/>
                                <w:sz w:val="50"/>
                                <w:szCs w:val="50"/>
                                <w:lang w:val="fr-FR"/>
                              </w:rPr>
                              <w:t>s</w:t>
                            </w:r>
                            <w:r w:rsidRPr="009E2844">
                              <w:rPr>
                                <w:rFonts w:ascii="Arial" w:hAnsi="Arial" w:cs="Arial"/>
                                <w:b/>
                                <w:bCs/>
                                <w:color w:val="FFFFFF" w:themeColor="background1"/>
                                <w:sz w:val="50"/>
                                <w:szCs w:val="50"/>
                                <w:lang w:val="fr-FR"/>
                              </w:rPr>
                              <w:t>ituation économique en 2021</w:t>
                            </w:r>
                          </w:p>
                          <w:p w:rsidR="00473579" w:rsidRDefault="00473579" w:rsidP="00D14586">
                            <w:pPr>
                              <w:spacing w:line="360" w:lineRule="auto"/>
                              <w:jc w:val="center"/>
                              <w:rPr>
                                <w:rFonts w:ascii="Arial" w:hAnsi="Arial" w:cs="Arial"/>
                                <w:b/>
                                <w:bCs/>
                                <w:color w:val="FFFFFF" w:themeColor="background1"/>
                                <w:sz w:val="50"/>
                                <w:szCs w:val="50"/>
                                <w:lang w:val="fr-FR"/>
                              </w:rPr>
                            </w:pPr>
                            <w:proofErr w:type="gramStart"/>
                            <w:r w:rsidRPr="009E2844">
                              <w:rPr>
                                <w:rFonts w:ascii="Arial" w:hAnsi="Arial" w:cs="Arial"/>
                                <w:b/>
                                <w:bCs/>
                                <w:color w:val="FFFFFF" w:themeColor="background1"/>
                                <w:sz w:val="50"/>
                                <w:szCs w:val="50"/>
                                <w:lang w:val="fr-FR"/>
                              </w:rPr>
                              <w:t>et</w:t>
                            </w:r>
                            <w:proofErr w:type="gramEnd"/>
                            <w:r w:rsidRPr="009E2844">
                              <w:rPr>
                                <w:rFonts w:ascii="Arial" w:hAnsi="Arial" w:cs="Arial"/>
                                <w:b/>
                                <w:bCs/>
                                <w:color w:val="FFFFFF" w:themeColor="background1"/>
                                <w:sz w:val="50"/>
                                <w:szCs w:val="50"/>
                                <w:lang w:val="fr-FR"/>
                              </w:rPr>
                              <w:t xml:space="preserve"> ses perspectives en 2022</w:t>
                            </w:r>
                          </w:p>
                          <w:p w:rsidR="00473579" w:rsidRPr="00D14586" w:rsidRDefault="00473579" w:rsidP="00D14586">
                            <w:pPr>
                              <w:spacing w:line="360" w:lineRule="auto"/>
                              <w:jc w:val="center"/>
                              <w:rPr>
                                <w:rFonts w:ascii="Arial" w:hAnsi="Arial" w:cs="Arial"/>
                                <w:b/>
                                <w:bCs/>
                                <w:color w:val="FFFFFF" w:themeColor="background1"/>
                                <w:sz w:val="10"/>
                                <w:szCs w:val="10"/>
                                <w:lang w:val="fr-FR"/>
                              </w:rPr>
                            </w:pPr>
                          </w:p>
                          <w:p w:rsidR="00473579" w:rsidRPr="009E2844" w:rsidRDefault="00473579" w:rsidP="00A254E6">
                            <w:pPr>
                              <w:jc w:val="center"/>
                              <w:rPr>
                                <w:rStyle w:val="sowc"/>
                                <w:rFonts w:ascii="Arial" w:hAnsi="Arial" w:cs="Arial"/>
                                <w:b/>
                                <w:color w:val="FFFFFF" w:themeColor="background1"/>
                                <w:sz w:val="22"/>
                                <w:lang w:val="fr-FR"/>
                              </w:rPr>
                            </w:pPr>
                            <w:r w:rsidRPr="009E2844">
                              <w:rPr>
                                <w:rFonts w:ascii="Arial" w:hAnsi="Arial" w:cs="Arial"/>
                                <w:b/>
                                <w:bCs/>
                                <w:color w:val="FFFFFF" w:themeColor="background1"/>
                                <w:sz w:val="40"/>
                                <w:szCs w:val="44"/>
                                <w:lang w:val="fr-FR"/>
                              </w:rPr>
                              <w:t>Juillet 2021</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25pt;margin-top:661.5pt;width:448.9pt;height:127.5pt;z-index:251624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" fillcolor="#892b46" stroked="f">
                <v:textbox inset="2.88pt,2.88pt,2.88pt,2.88pt">
                  <w:txbxContent>
                    <w:p w:rsidR="00473579" w:rsidRPr="009E2844" w:rsidRDefault="00473579" w:rsidP="00500B42">
                      <w:pPr>
                        <w:spacing w:line="360" w:lineRule="auto"/>
                        <w:jc w:val="center"/>
                        <w:rPr>
                          <w:rFonts w:ascii="Arial" w:hAnsi="Arial" w:cs="Arial"/>
                          <w:b/>
                          <w:bCs/>
                          <w:color w:val="FFFFFF" w:themeColor="background1"/>
                          <w:sz w:val="50"/>
                          <w:szCs w:val="50"/>
                          <w:lang w:val="fr-FR"/>
                        </w:rPr>
                      </w:pPr>
                      <w:r w:rsidRPr="009E2844">
                        <w:rPr>
                          <w:rFonts w:ascii="Arial" w:hAnsi="Arial" w:cs="Arial"/>
                          <w:b/>
                          <w:bCs/>
                          <w:color w:val="FFFFFF" w:themeColor="background1"/>
                          <w:sz w:val="50"/>
                          <w:szCs w:val="50"/>
                          <w:lang w:val="fr-FR"/>
                        </w:rPr>
                        <w:t xml:space="preserve">La </w:t>
                      </w:r>
                      <w:r>
                        <w:rPr>
                          <w:rFonts w:ascii="Arial" w:hAnsi="Arial" w:cs="Arial"/>
                          <w:b/>
                          <w:bCs/>
                          <w:color w:val="FFFFFF" w:themeColor="background1"/>
                          <w:sz w:val="50"/>
                          <w:szCs w:val="50"/>
                          <w:lang w:val="fr-FR"/>
                        </w:rPr>
                        <w:t>s</w:t>
                      </w:r>
                      <w:r w:rsidRPr="009E2844">
                        <w:rPr>
                          <w:rFonts w:ascii="Arial" w:hAnsi="Arial" w:cs="Arial"/>
                          <w:b/>
                          <w:bCs/>
                          <w:color w:val="FFFFFF" w:themeColor="background1"/>
                          <w:sz w:val="50"/>
                          <w:szCs w:val="50"/>
                          <w:lang w:val="fr-FR"/>
                        </w:rPr>
                        <w:t>ituation économique en 2021</w:t>
                      </w:r>
                    </w:p>
                    <w:p w:rsidR="00473579" w:rsidRDefault="00473579" w:rsidP="00D14586">
                      <w:pPr>
                        <w:spacing w:line="360" w:lineRule="auto"/>
                        <w:jc w:val="center"/>
                        <w:rPr>
                          <w:rFonts w:ascii="Arial" w:hAnsi="Arial" w:cs="Arial"/>
                          <w:b/>
                          <w:bCs/>
                          <w:color w:val="FFFFFF" w:themeColor="background1"/>
                          <w:sz w:val="50"/>
                          <w:szCs w:val="50"/>
                          <w:lang w:val="fr-FR"/>
                        </w:rPr>
                      </w:pPr>
                      <w:proofErr w:type="gramStart"/>
                      <w:r w:rsidRPr="009E2844">
                        <w:rPr>
                          <w:rFonts w:ascii="Arial" w:hAnsi="Arial" w:cs="Arial"/>
                          <w:b/>
                          <w:bCs/>
                          <w:color w:val="FFFFFF" w:themeColor="background1"/>
                          <w:sz w:val="50"/>
                          <w:szCs w:val="50"/>
                          <w:lang w:val="fr-FR"/>
                        </w:rPr>
                        <w:t>et</w:t>
                      </w:r>
                      <w:proofErr w:type="gramEnd"/>
                      <w:r w:rsidRPr="009E2844">
                        <w:rPr>
                          <w:rFonts w:ascii="Arial" w:hAnsi="Arial" w:cs="Arial"/>
                          <w:b/>
                          <w:bCs/>
                          <w:color w:val="FFFFFF" w:themeColor="background1"/>
                          <w:sz w:val="50"/>
                          <w:szCs w:val="50"/>
                          <w:lang w:val="fr-FR"/>
                        </w:rPr>
                        <w:t xml:space="preserve"> ses perspectives en 2022</w:t>
                      </w:r>
                    </w:p>
                    <w:p w:rsidR="00473579" w:rsidRPr="00D14586" w:rsidRDefault="00473579" w:rsidP="00D14586">
                      <w:pPr>
                        <w:spacing w:line="360" w:lineRule="auto"/>
                        <w:jc w:val="center"/>
                        <w:rPr>
                          <w:rFonts w:ascii="Arial" w:hAnsi="Arial" w:cs="Arial"/>
                          <w:b/>
                          <w:bCs/>
                          <w:color w:val="FFFFFF" w:themeColor="background1"/>
                          <w:sz w:val="10"/>
                          <w:szCs w:val="10"/>
                          <w:lang w:val="fr-FR"/>
                        </w:rPr>
                      </w:pPr>
                    </w:p>
                    <w:p w:rsidR="00473579" w:rsidRPr="009E2844" w:rsidRDefault="00473579" w:rsidP="00A254E6">
                      <w:pPr>
                        <w:jc w:val="center"/>
                        <w:rPr>
                          <w:rStyle w:val="sowc"/>
                          <w:rFonts w:ascii="Arial" w:hAnsi="Arial" w:cs="Arial"/>
                          <w:b/>
                          <w:color w:val="FFFFFF" w:themeColor="background1"/>
                          <w:sz w:val="22"/>
                          <w:lang w:val="fr-FR"/>
                        </w:rPr>
                      </w:pPr>
                      <w:r w:rsidRPr="009E2844">
                        <w:rPr>
                          <w:rFonts w:ascii="Arial" w:hAnsi="Arial" w:cs="Arial"/>
                          <w:b/>
                          <w:bCs/>
                          <w:color w:val="FFFFFF" w:themeColor="background1"/>
                          <w:sz w:val="40"/>
                          <w:szCs w:val="44"/>
                          <w:lang w:val="fr-FR"/>
                        </w:rPr>
                        <w:t>Juillet 2021</w:t>
                      </w:r>
                    </w:p>
                  </w:txbxContent>
                </v:textbox>
                <w10:wrap anchory="page"/>
              </v:shape>
            </w:pict>
          </mc:Fallback>
        </mc:AlternateContent>
      </w:r>
      <w:r>
        <w:rPr>
          <w:rFonts w:asciiTheme="minorHAnsi" w:hAnsiTheme="minorHAnsi" w:cstheme="minorHAnsi"/>
          <w:noProof/>
          <w:sz w:val="26"/>
          <w:szCs w:val="26"/>
          <w:lang w:val="fr-FR" w:eastAsia="fr-FR"/>
        </w:rPr>
        <mc:AlternateContent>
          <mc:Choice Requires="wps">
            <w:drawing>
              <wp:anchor distT="0" distB="0" distL="114300" distR="114300" simplePos="0" relativeHeight="251670016" behindDoc="1" locked="0" layoutInCell="1" allowOverlap="1">
                <wp:simplePos x="0" y="0"/>
                <wp:positionH relativeFrom="column">
                  <wp:posOffset>-1285875</wp:posOffset>
                </wp:positionH>
                <wp:positionV relativeFrom="paragraph">
                  <wp:posOffset>2619375</wp:posOffset>
                </wp:positionV>
                <wp:extent cx="8453755" cy="3028950"/>
                <wp:effectExtent l="0" t="0" r="4445" b="0"/>
                <wp:wrapNone/>
                <wp:docPr id="2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3755" cy="3028950"/>
                        </a:xfrm>
                        <a:prstGeom prst="rect">
                          <a:avLst/>
                        </a:prstGeom>
                        <a:solidFill>
                          <a:srgbClr val="892B4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25A1C" id="Rectangle 186" o:spid="_x0000_s1026" style="position:absolute;margin-left:-101.25pt;margin-top:206.25pt;width:665.65pt;height:2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" fillcolor="#892b46" stroked="f"/>
            </w:pict>
          </mc:Fallback>
        </mc:AlternateContent>
      </w:r>
      <w:r w:rsidR="001351ED" w:rsidRPr="00833142">
        <w:rPr>
          <w:rFonts w:asciiTheme="minorHAnsi" w:hAnsiTheme="minorHAnsi" w:cstheme="minorHAnsi"/>
          <w:sz w:val="26"/>
          <w:szCs w:val="26"/>
        </w:rPr>
        <w:br w:type="page"/>
      </w:r>
    </w:p>
    <w:p w:rsidR="00E86B5E" w:rsidRPr="00833142" w:rsidRDefault="00E86B5E" w:rsidP="00E86B5E">
      <w:pPr>
        <w:spacing w:after="160" w:line="259" w:lineRule="auto"/>
        <w:ind w:left="284" w:right="3543"/>
        <w:rPr>
          <w:rFonts w:asciiTheme="minorHAnsi" w:eastAsia="Calibri" w:hAnsiTheme="minorHAnsi" w:cstheme="minorHAnsi"/>
          <w:sz w:val="26"/>
          <w:szCs w:val="26"/>
          <w:lang w:val="fr-FR" w:eastAsia="en-US"/>
        </w:rPr>
      </w:pPr>
    </w:p>
    <w:p w:rsidR="00E86B5E" w:rsidRPr="00833142" w:rsidRDefault="00BE617B" w:rsidP="00E86B5E">
      <w:pPr>
        <w:tabs>
          <w:tab w:val="left" w:pos="993"/>
        </w:tabs>
        <w:spacing w:before="100" w:beforeAutospacing="1" w:after="100" w:afterAutospacing="1"/>
        <w:ind w:firstLine="284"/>
        <w:contextualSpacing/>
        <w:jc w:val="center"/>
        <w:rPr>
          <w:rFonts w:asciiTheme="minorHAnsi" w:eastAsia="Times New Roman" w:hAnsiTheme="minorHAnsi" w:cstheme="minorHAnsi"/>
          <w:b/>
          <w:i/>
          <w:iCs/>
          <w:color w:val="C45911"/>
          <w:sz w:val="26"/>
          <w:szCs w:val="26"/>
          <w:u w:val="single"/>
          <w:lang w:val="fr-FR" w:eastAsia="en-US"/>
        </w:rPr>
      </w:pPr>
      <w:r>
        <w:rPr>
          <w:rFonts w:asciiTheme="minorHAnsi" w:eastAsia="Times New Roman" w:hAnsiTheme="minorHAnsi" w:cstheme="minorHAnsi"/>
          <w:noProof/>
          <w:color w:val="262626"/>
          <w:sz w:val="26"/>
          <w:szCs w:val="26"/>
          <w:lang w:val="fr-FR" w:eastAsia="fr-FR"/>
        </w:rPr>
        <mc:AlternateContent>
          <mc:Choice Requires="wps">
            <w:drawing>
              <wp:anchor distT="0" distB="0" distL="0" distR="0" simplePos="0" relativeHeight="251673088" behindDoc="0" locked="0" layoutInCell="1" allowOverlap="1">
                <wp:simplePos x="0" y="0"/>
                <wp:positionH relativeFrom="column">
                  <wp:posOffset>-292735</wp:posOffset>
                </wp:positionH>
                <wp:positionV relativeFrom="paragraph">
                  <wp:posOffset>107315</wp:posOffset>
                </wp:positionV>
                <wp:extent cx="6772275" cy="6898640"/>
                <wp:effectExtent l="38100" t="38100" r="123825" b="111760"/>
                <wp:wrapNone/>
                <wp:docPr id="35" name="Rectangle à coins arrondi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2275" cy="6898640"/>
                        </a:xfrm>
                        <a:prstGeom prst="roundRect">
                          <a:avLst>
                            <a:gd name="adj" fmla="val 16667"/>
                          </a:avLst>
                        </a:prstGeom>
                        <a:noFill/>
                        <a:ln w="9360">
                          <a:solidFill>
                            <a:srgbClr val="A40A45"/>
                          </a:solidFill>
                          <a:round/>
                        </a:ln>
                        <a:effectLst>
                          <a:outerShdw blurRad="50800" dist="37674" dir="2700000" algn="tl" rotWithShape="0">
                            <a:srgbClr val="000000">
                              <a:alpha val="40000"/>
                            </a:srgbClr>
                          </a:outerShdw>
                        </a:effectLst>
                      </wps:spPr>
                      <wps:bodyPr/>
                    </wps:wsp>
                  </a:graphicData>
                </a:graphic>
                <wp14:sizeRelH relativeFrom="page">
                  <wp14:pctWidth>0</wp14:pctWidth>
                </wp14:sizeRelH>
                <wp14:sizeRelV relativeFrom="page">
                  <wp14:pctHeight>0</wp14:pctHeight>
                </wp14:sizeRelV>
              </wp:anchor>
            </w:drawing>
          </mc:Choice>
          <mc:Fallback>
            <w:pict>
              <v:roundrect w14:anchorId="7A72BE54" id="Rectangle à coins arrondis 35" o:spid="_x0000_s1026" style="position:absolute;margin-left:-23.05pt;margin-top:8.45pt;width:533.25pt;height:543.2pt;z-index:2516730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" filled="f" strokecolor="#a40a45" strokeweight=".26mm">
                <v:shadow on="t" color="black" opacity="26214f" origin="-.5,-.5" offset=".74mm,.74mm"/>
                <v:path arrowok="t"/>
              </v:roundrect>
            </w:pict>
          </mc:Fallback>
        </mc:AlternateContent>
      </w:r>
    </w:p>
    <w:p w:rsidR="00E86B5E" w:rsidRPr="00833142" w:rsidRDefault="00E86B5E" w:rsidP="00E86B5E">
      <w:pPr>
        <w:tabs>
          <w:tab w:val="left" w:pos="993"/>
        </w:tabs>
        <w:spacing w:before="100" w:beforeAutospacing="1" w:after="100" w:afterAutospacing="1"/>
        <w:ind w:firstLine="284"/>
        <w:contextualSpacing/>
        <w:jc w:val="center"/>
        <w:rPr>
          <w:rFonts w:asciiTheme="minorHAnsi" w:eastAsia="Times New Roman" w:hAnsiTheme="minorHAnsi" w:cstheme="minorHAnsi"/>
          <w:b/>
          <w:i/>
          <w:iCs/>
          <w:color w:val="C45911"/>
          <w:sz w:val="26"/>
          <w:szCs w:val="26"/>
          <w:u w:val="single"/>
          <w:lang w:val="fr-FR" w:eastAsia="en-US"/>
        </w:rPr>
      </w:pPr>
      <w:r w:rsidRPr="00833142">
        <w:rPr>
          <w:rFonts w:asciiTheme="minorHAnsi" w:eastAsia="Times New Roman" w:hAnsiTheme="minorHAnsi" w:cstheme="minorHAnsi"/>
          <w:b/>
          <w:i/>
          <w:iCs/>
          <w:color w:val="C45911"/>
          <w:sz w:val="26"/>
          <w:szCs w:val="26"/>
          <w:u w:val="single"/>
          <w:lang w:val="fr-FR" w:eastAsia="en-US"/>
        </w:rPr>
        <w:t>Avant-Propos</w:t>
      </w:r>
    </w:p>
    <w:p w:rsidR="00AD3DBA" w:rsidRPr="00833142" w:rsidRDefault="00E86B5E" w:rsidP="00833142">
      <w:pPr>
        <w:spacing w:after="160" w:line="259" w:lineRule="auto"/>
        <w:rPr>
          <w:rFonts w:asciiTheme="minorHAnsi" w:eastAsia="Calibri" w:hAnsiTheme="minorHAnsi" w:cstheme="minorHAnsi"/>
          <w:color w:val="000000"/>
          <w:sz w:val="26"/>
          <w:szCs w:val="26"/>
          <w:lang w:val="fr-FR" w:eastAsia="en-US"/>
        </w:rPr>
      </w:pPr>
      <w:r w:rsidRPr="00833142">
        <w:rPr>
          <w:rFonts w:asciiTheme="minorHAnsi" w:eastAsia="Calibri" w:hAnsiTheme="minorHAnsi" w:cstheme="minorHAnsi"/>
          <w:color w:val="000000"/>
          <w:sz w:val="26"/>
          <w:szCs w:val="26"/>
          <w:lang w:val="fr-FR" w:eastAsia="en-US"/>
        </w:rPr>
        <w:tab/>
      </w:r>
    </w:p>
    <w:p w:rsidR="00E86B5E" w:rsidRPr="00833142" w:rsidRDefault="00E86B5E" w:rsidP="001F6143">
      <w:pPr>
        <w:widowControl w:val="0"/>
        <w:adjustRightInd w:val="0"/>
        <w:spacing w:after="360" w:line="360" w:lineRule="auto"/>
        <w:ind w:firstLine="709"/>
        <w:jc w:val="both"/>
        <w:rPr>
          <w:rFonts w:asciiTheme="minorHAnsi" w:eastAsia="Calibri" w:hAnsiTheme="minorHAnsi" w:cstheme="minorHAnsi"/>
          <w:b/>
          <w:bCs/>
          <w:sz w:val="26"/>
          <w:szCs w:val="26"/>
          <w:lang w:val="fr-FR" w:eastAsia="en-US"/>
        </w:rPr>
      </w:pPr>
      <w:r w:rsidRPr="00833142">
        <w:rPr>
          <w:rFonts w:asciiTheme="minorHAnsi" w:eastAsia="Calibri" w:hAnsiTheme="minorHAnsi" w:cstheme="minorHAnsi"/>
          <w:sz w:val="26"/>
          <w:szCs w:val="26"/>
          <w:lang w:val="fr-FR" w:eastAsia="en-US"/>
        </w:rPr>
        <w:t xml:space="preserve">Le </w:t>
      </w:r>
      <w:r w:rsidR="00ED206C" w:rsidRPr="00833142">
        <w:rPr>
          <w:rFonts w:asciiTheme="minorHAnsi" w:eastAsia="Calibri" w:hAnsiTheme="minorHAnsi" w:cstheme="minorHAnsi"/>
          <w:sz w:val="26"/>
          <w:szCs w:val="26"/>
          <w:lang w:val="fr-FR" w:eastAsia="en-US"/>
        </w:rPr>
        <w:t>Haut-Commissariat</w:t>
      </w:r>
      <w:r w:rsidRPr="00833142">
        <w:rPr>
          <w:rFonts w:asciiTheme="minorHAnsi" w:eastAsia="Calibri" w:hAnsiTheme="minorHAnsi" w:cstheme="minorHAnsi"/>
          <w:sz w:val="26"/>
          <w:szCs w:val="26"/>
          <w:lang w:val="fr-FR" w:eastAsia="en-US"/>
        </w:rPr>
        <w:t xml:space="preserve"> au Plan élabore le budget économique exploratoire 2022 </w:t>
      </w:r>
      <w:r w:rsidR="00597D78">
        <w:rPr>
          <w:rFonts w:asciiTheme="minorHAnsi" w:eastAsia="Calibri" w:hAnsiTheme="minorHAnsi" w:cstheme="minorHAnsi"/>
          <w:sz w:val="26"/>
          <w:szCs w:val="26"/>
          <w:lang w:val="fr-FR" w:eastAsia="en-US"/>
        </w:rPr>
        <w:t xml:space="preserve">qui présente une révision de la </w:t>
      </w:r>
      <w:r w:rsidRPr="00833142">
        <w:rPr>
          <w:rFonts w:asciiTheme="minorHAnsi" w:eastAsia="Calibri" w:hAnsiTheme="minorHAnsi" w:cstheme="minorHAnsi"/>
          <w:sz w:val="26"/>
          <w:szCs w:val="26"/>
          <w:lang w:val="fr-FR" w:eastAsia="en-US"/>
        </w:rPr>
        <w:t>croissance économique nationale en 2021, ainsi que les perspectives pour l’année 2022. Ce budget est de nature à permettre au nouveau gouvernement et aux décideurs de prendre conscience de l'évolution économique pr</w:t>
      </w:r>
      <w:r w:rsidR="00555C16" w:rsidRPr="00833142">
        <w:rPr>
          <w:rFonts w:asciiTheme="minorHAnsi" w:eastAsia="Calibri" w:hAnsiTheme="minorHAnsi" w:cstheme="minorHAnsi"/>
          <w:sz w:val="26"/>
          <w:szCs w:val="26"/>
          <w:lang w:val="fr-FR" w:eastAsia="en-US"/>
        </w:rPr>
        <w:t>évue</w:t>
      </w:r>
      <w:r w:rsidRPr="00833142">
        <w:rPr>
          <w:rFonts w:asciiTheme="minorHAnsi" w:eastAsia="Calibri" w:hAnsiTheme="minorHAnsi" w:cstheme="minorHAnsi"/>
          <w:sz w:val="26"/>
          <w:szCs w:val="26"/>
          <w:lang w:val="fr-FR" w:eastAsia="en-US"/>
        </w:rPr>
        <w:t xml:space="preserve"> en 2022</w:t>
      </w:r>
      <w:r w:rsidR="001F6143">
        <w:rPr>
          <w:rFonts w:asciiTheme="minorHAnsi" w:eastAsia="Calibri" w:hAnsiTheme="minorHAnsi" w:cstheme="minorHAnsi"/>
          <w:sz w:val="26"/>
          <w:szCs w:val="26"/>
          <w:lang w:val="fr-FR" w:eastAsia="en-US"/>
        </w:rPr>
        <w:t>. Il</w:t>
      </w:r>
      <w:r w:rsidRPr="00833142">
        <w:rPr>
          <w:rFonts w:asciiTheme="minorHAnsi" w:eastAsia="Calibri" w:hAnsiTheme="minorHAnsi" w:cstheme="minorHAnsi"/>
          <w:sz w:val="26"/>
          <w:szCs w:val="26"/>
          <w:lang w:val="fr-FR" w:eastAsia="en-US"/>
        </w:rPr>
        <w:t xml:space="preserve"> constituera</w:t>
      </w:r>
      <w:r w:rsidR="001F6143">
        <w:rPr>
          <w:rFonts w:asciiTheme="minorHAnsi" w:eastAsia="Calibri" w:hAnsiTheme="minorHAnsi" w:cstheme="minorHAnsi"/>
          <w:sz w:val="26"/>
          <w:szCs w:val="26"/>
          <w:lang w:val="fr-FR" w:eastAsia="en-US"/>
        </w:rPr>
        <w:t>, ainsi,</w:t>
      </w:r>
      <w:r w:rsidRPr="00833142">
        <w:rPr>
          <w:rFonts w:asciiTheme="minorHAnsi" w:eastAsia="Calibri" w:hAnsiTheme="minorHAnsi" w:cstheme="minorHAnsi"/>
          <w:sz w:val="26"/>
          <w:szCs w:val="26"/>
          <w:lang w:val="fr-FR" w:eastAsia="en-US"/>
        </w:rPr>
        <w:t xml:space="preserve"> un cadre de référence pour la fixation d'objectifs économiques appuyés par </w:t>
      </w:r>
      <w:r w:rsidR="00555C16" w:rsidRPr="00833142">
        <w:rPr>
          <w:rFonts w:asciiTheme="minorHAnsi" w:eastAsia="Calibri" w:hAnsiTheme="minorHAnsi" w:cstheme="minorHAnsi"/>
          <w:sz w:val="26"/>
          <w:szCs w:val="26"/>
          <w:lang w:val="fr-FR" w:eastAsia="en-US"/>
        </w:rPr>
        <w:t xml:space="preserve">d’éventuelles </w:t>
      </w:r>
      <w:r w:rsidRPr="00833142">
        <w:rPr>
          <w:rFonts w:asciiTheme="minorHAnsi" w:eastAsia="Calibri" w:hAnsiTheme="minorHAnsi" w:cstheme="minorHAnsi"/>
          <w:sz w:val="26"/>
          <w:szCs w:val="26"/>
          <w:lang w:val="fr-FR" w:eastAsia="en-US"/>
        </w:rPr>
        <w:t>mesures à mettre en œuvre notamment, dans le cadre de la Loi de Finances 20</w:t>
      </w:r>
      <w:r w:rsidR="00555C16" w:rsidRPr="00833142">
        <w:rPr>
          <w:rFonts w:asciiTheme="minorHAnsi" w:eastAsia="Calibri" w:hAnsiTheme="minorHAnsi" w:cstheme="minorHAnsi"/>
          <w:sz w:val="26"/>
          <w:szCs w:val="26"/>
          <w:lang w:val="fr-FR" w:eastAsia="en-US"/>
        </w:rPr>
        <w:t>22.</w:t>
      </w:r>
      <w:r w:rsidRPr="00833142">
        <w:rPr>
          <w:rFonts w:asciiTheme="minorHAnsi" w:eastAsia="Calibri" w:hAnsiTheme="minorHAnsi" w:cstheme="minorHAnsi"/>
          <w:sz w:val="26"/>
          <w:szCs w:val="26"/>
          <w:lang w:val="fr-FR" w:eastAsia="en-US"/>
        </w:rPr>
        <w:t xml:space="preserve"> </w:t>
      </w:r>
    </w:p>
    <w:p w:rsidR="00E86B5E" w:rsidRPr="00833142" w:rsidRDefault="00E86B5E" w:rsidP="00833142">
      <w:pPr>
        <w:widowControl w:val="0"/>
        <w:adjustRightInd w:val="0"/>
        <w:spacing w:after="360" w:line="360" w:lineRule="auto"/>
        <w:ind w:firstLine="709"/>
        <w:jc w:val="both"/>
        <w:rPr>
          <w:rFonts w:asciiTheme="minorHAnsi" w:eastAsia="Calibri" w:hAnsiTheme="minorHAnsi" w:cstheme="minorHAnsi"/>
          <w:b/>
          <w:bCs/>
          <w:sz w:val="26"/>
          <w:szCs w:val="26"/>
          <w:lang w:val="fr-FR" w:eastAsia="en-US"/>
        </w:rPr>
      </w:pPr>
      <w:r w:rsidRPr="00833142">
        <w:rPr>
          <w:rFonts w:asciiTheme="minorHAnsi" w:eastAsia="Calibri" w:hAnsiTheme="minorHAnsi" w:cstheme="minorHAnsi"/>
          <w:sz w:val="26"/>
          <w:szCs w:val="26"/>
          <w:lang w:val="fr-FR" w:eastAsia="en-US"/>
        </w:rPr>
        <w:t xml:space="preserve">L’élaboration de ce budget économique tient compte des agrégats provisoires arrêtés par la comptabilité nationale pour l’année 2020 et des résultats des enquêtes trimestrielles et des travaux de suivi et d’analyse de conjoncture menés par le </w:t>
      </w:r>
      <w:r w:rsidR="00ED206C" w:rsidRPr="00833142">
        <w:rPr>
          <w:rFonts w:asciiTheme="minorHAnsi" w:eastAsia="Calibri" w:hAnsiTheme="minorHAnsi" w:cstheme="minorHAnsi"/>
          <w:sz w:val="26"/>
          <w:szCs w:val="26"/>
          <w:lang w:val="fr-FR" w:eastAsia="en-US"/>
        </w:rPr>
        <w:t>Haut-Commissariat</w:t>
      </w:r>
      <w:r w:rsidRPr="00833142">
        <w:rPr>
          <w:rFonts w:asciiTheme="minorHAnsi" w:eastAsia="Calibri" w:hAnsiTheme="minorHAnsi" w:cstheme="minorHAnsi"/>
          <w:sz w:val="26"/>
          <w:szCs w:val="26"/>
          <w:lang w:val="fr-FR" w:eastAsia="en-US"/>
        </w:rPr>
        <w:t xml:space="preserve"> au Plan durant le premier semestre de l’année 2021. Ces prévisions sont, également, sous-tendues par un ensemble d'hypothèses relatives à l'évolution des facteurs exogènes régissant l'économie marocaine, aussi bien sur le plan national qu'international. </w:t>
      </w:r>
    </w:p>
    <w:p w:rsidR="00E86B5E" w:rsidRPr="00833142" w:rsidRDefault="00E86B5E" w:rsidP="00ED6569">
      <w:pPr>
        <w:widowControl w:val="0"/>
        <w:adjustRightInd w:val="0"/>
        <w:spacing w:after="360" w:line="360" w:lineRule="auto"/>
        <w:ind w:firstLine="709"/>
        <w:jc w:val="both"/>
        <w:rPr>
          <w:rFonts w:asciiTheme="minorHAnsi" w:eastAsia="Calibri" w:hAnsiTheme="minorHAnsi" w:cstheme="minorHAnsi"/>
          <w:sz w:val="26"/>
          <w:szCs w:val="26"/>
          <w:lang w:val="fr-FR" w:eastAsia="en-US"/>
        </w:rPr>
      </w:pPr>
      <w:r w:rsidRPr="00833142">
        <w:rPr>
          <w:rFonts w:asciiTheme="minorHAnsi" w:eastAsia="Calibri" w:hAnsiTheme="minorHAnsi" w:cstheme="minorHAnsi"/>
          <w:sz w:val="26"/>
          <w:szCs w:val="26"/>
          <w:lang w:val="fr-FR" w:eastAsia="en-US"/>
        </w:rPr>
        <w:t xml:space="preserve">Les prévisions pour l’année 2022 sont basées sur </w:t>
      </w:r>
      <w:r w:rsidR="00ED6569">
        <w:rPr>
          <w:rFonts w:asciiTheme="minorHAnsi" w:eastAsia="Calibri" w:hAnsiTheme="minorHAnsi" w:cstheme="minorHAnsi"/>
          <w:sz w:val="26"/>
          <w:szCs w:val="26"/>
          <w:lang w:val="fr-FR" w:eastAsia="en-US"/>
        </w:rPr>
        <w:t>l’hypothèse</w:t>
      </w:r>
      <w:r w:rsidRPr="00833142">
        <w:rPr>
          <w:rFonts w:asciiTheme="minorHAnsi" w:eastAsia="Calibri" w:hAnsiTheme="minorHAnsi" w:cstheme="minorHAnsi"/>
          <w:sz w:val="26"/>
          <w:szCs w:val="26"/>
          <w:lang w:val="fr-FR" w:eastAsia="en-US"/>
        </w:rPr>
        <w:t xml:space="preserve"> d’une production céréalière moyenne durant la campagne agricole 2021/2022 et la reconduction, durant l’année 2022, de la politique budgétaire </w:t>
      </w:r>
      <w:r w:rsidR="004E56AA">
        <w:rPr>
          <w:rFonts w:asciiTheme="minorHAnsi" w:eastAsia="Calibri" w:hAnsiTheme="minorHAnsi" w:cstheme="minorHAnsi"/>
          <w:sz w:val="26"/>
          <w:szCs w:val="26"/>
          <w:lang w:val="fr-FR" w:eastAsia="en-US"/>
        </w:rPr>
        <w:t>mise en vigueur</w:t>
      </w:r>
      <w:r w:rsidRPr="00833142">
        <w:rPr>
          <w:rFonts w:asciiTheme="minorHAnsi" w:eastAsia="Calibri" w:hAnsiTheme="minorHAnsi" w:cstheme="minorHAnsi"/>
          <w:sz w:val="26"/>
          <w:szCs w:val="26"/>
          <w:lang w:val="fr-FR" w:eastAsia="en-US"/>
        </w:rPr>
        <w:t xml:space="preserve"> en 2021, en matière de politiques publiques pour la relance </w:t>
      </w:r>
      <w:r w:rsidR="00290551">
        <w:rPr>
          <w:rFonts w:asciiTheme="minorHAnsi" w:eastAsia="Calibri" w:hAnsiTheme="minorHAnsi" w:cstheme="minorHAnsi"/>
          <w:sz w:val="26"/>
          <w:szCs w:val="26"/>
          <w:lang w:val="fr-FR" w:eastAsia="en-US"/>
        </w:rPr>
        <w:t xml:space="preserve">de l’activité </w:t>
      </w:r>
      <w:r w:rsidRPr="00833142">
        <w:rPr>
          <w:rFonts w:asciiTheme="minorHAnsi" w:eastAsia="Calibri" w:hAnsiTheme="minorHAnsi" w:cstheme="minorHAnsi"/>
          <w:sz w:val="26"/>
          <w:szCs w:val="26"/>
          <w:lang w:val="fr-FR" w:eastAsia="en-US"/>
        </w:rPr>
        <w:t>économique.</w:t>
      </w:r>
    </w:p>
    <w:p w:rsidR="00E86B5E" w:rsidRPr="00833142" w:rsidRDefault="00E86B5E" w:rsidP="00E86B5E">
      <w:pPr>
        <w:tabs>
          <w:tab w:val="left" w:pos="993"/>
        </w:tabs>
        <w:spacing w:before="100" w:beforeAutospacing="1" w:after="100" w:afterAutospacing="1"/>
        <w:ind w:firstLine="284"/>
        <w:contextualSpacing/>
        <w:jc w:val="center"/>
        <w:rPr>
          <w:rFonts w:asciiTheme="minorHAnsi" w:eastAsia="Times New Roman" w:hAnsiTheme="minorHAnsi" w:cstheme="minorHAnsi"/>
          <w:b/>
          <w:i/>
          <w:iCs/>
          <w:color w:val="C45911"/>
          <w:sz w:val="26"/>
          <w:szCs w:val="26"/>
          <w:u w:val="single"/>
          <w:lang w:val="fr-FR" w:eastAsia="en-US"/>
        </w:rPr>
      </w:pPr>
    </w:p>
    <w:p w:rsidR="00E86B5E" w:rsidRPr="00833142" w:rsidRDefault="00E86B5E" w:rsidP="00E86B5E">
      <w:pPr>
        <w:tabs>
          <w:tab w:val="left" w:pos="993"/>
        </w:tabs>
        <w:spacing w:before="100" w:beforeAutospacing="1" w:after="100" w:afterAutospacing="1"/>
        <w:ind w:firstLine="284"/>
        <w:contextualSpacing/>
        <w:jc w:val="center"/>
        <w:rPr>
          <w:rFonts w:asciiTheme="minorHAnsi" w:eastAsia="Times New Roman" w:hAnsiTheme="minorHAnsi" w:cstheme="minorHAnsi"/>
          <w:b/>
          <w:i/>
          <w:iCs/>
          <w:color w:val="C45911"/>
          <w:sz w:val="26"/>
          <w:szCs w:val="26"/>
          <w:u w:val="single"/>
          <w:lang w:val="fr-FR" w:eastAsia="en-US"/>
        </w:rPr>
      </w:pPr>
    </w:p>
    <w:p w:rsidR="00E86B5E" w:rsidRPr="00833142" w:rsidRDefault="00E86B5E" w:rsidP="00E86B5E">
      <w:pPr>
        <w:spacing w:after="160" w:line="259" w:lineRule="auto"/>
        <w:rPr>
          <w:rFonts w:asciiTheme="minorHAnsi" w:eastAsia="Calibri" w:hAnsiTheme="minorHAnsi" w:cstheme="minorHAnsi"/>
          <w:sz w:val="26"/>
          <w:szCs w:val="26"/>
          <w:lang w:val="fr-FR" w:eastAsia="en-US"/>
        </w:rPr>
      </w:pPr>
    </w:p>
    <w:p w:rsidR="00E86B5E" w:rsidRDefault="00E86B5E" w:rsidP="00E86B5E">
      <w:pPr>
        <w:tabs>
          <w:tab w:val="left" w:pos="993"/>
        </w:tabs>
        <w:spacing w:before="100" w:beforeAutospacing="1" w:after="100" w:afterAutospacing="1"/>
        <w:ind w:firstLine="284"/>
        <w:contextualSpacing/>
        <w:jc w:val="center"/>
        <w:rPr>
          <w:rFonts w:asciiTheme="minorHAnsi" w:eastAsia="Times New Roman" w:hAnsiTheme="minorHAnsi" w:cstheme="minorHAnsi"/>
          <w:b/>
          <w:bCs/>
          <w:caps/>
          <w:color w:val="951922"/>
          <w:kern w:val="16"/>
          <w:sz w:val="26"/>
          <w:szCs w:val="26"/>
          <w:lang w:val="fr-FR" w:eastAsia="en-US"/>
        </w:rPr>
      </w:pPr>
    </w:p>
    <w:p w:rsidR="00833142" w:rsidRDefault="00833142" w:rsidP="00E86B5E">
      <w:pPr>
        <w:tabs>
          <w:tab w:val="left" w:pos="993"/>
        </w:tabs>
        <w:spacing w:before="100" w:beforeAutospacing="1" w:after="100" w:afterAutospacing="1"/>
        <w:ind w:firstLine="284"/>
        <w:contextualSpacing/>
        <w:jc w:val="center"/>
        <w:rPr>
          <w:rFonts w:asciiTheme="minorHAnsi" w:eastAsia="Times New Roman" w:hAnsiTheme="minorHAnsi" w:cstheme="minorHAnsi"/>
          <w:b/>
          <w:bCs/>
          <w:caps/>
          <w:color w:val="951922"/>
          <w:kern w:val="16"/>
          <w:sz w:val="26"/>
          <w:szCs w:val="26"/>
          <w:lang w:val="fr-FR" w:eastAsia="en-US"/>
        </w:rPr>
      </w:pPr>
    </w:p>
    <w:p w:rsidR="00833142" w:rsidRDefault="00833142" w:rsidP="00E86B5E">
      <w:pPr>
        <w:tabs>
          <w:tab w:val="left" w:pos="993"/>
        </w:tabs>
        <w:spacing w:before="100" w:beforeAutospacing="1" w:after="100" w:afterAutospacing="1"/>
        <w:ind w:firstLine="284"/>
        <w:contextualSpacing/>
        <w:jc w:val="center"/>
        <w:rPr>
          <w:rFonts w:asciiTheme="minorHAnsi" w:eastAsia="Times New Roman" w:hAnsiTheme="minorHAnsi" w:cstheme="minorHAnsi"/>
          <w:b/>
          <w:bCs/>
          <w:caps/>
          <w:color w:val="951922"/>
          <w:kern w:val="16"/>
          <w:sz w:val="26"/>
          <w:szCs w:val="26"/>
          <w:lang w:val="fr-FR" w:eastAsia="en-US"/>
        </w:rPr>
      </w:pPr>
    </w:p>
    <w:p w:rsidR="00641084" w:rsidRPr="00833142" w:rsidRDefault="00641084" w:rsidP="00833142">
      <w:pPr>
        <w:tabs>
          <w:tab w:val="left" w:pos="993"/>
        </w:tabs>
        <w:spacing w:before="100" w:beforeAutospacing="1" w:after="100" w:afterAutospacing="1"/>
        <w:contextualSpacing/>
        <w:rPr>
          <w:rFonts w:asciiTheme="minorHAnsi" w:eastAsia="Times New Roman" w:hAnsiTheme="minorHAnsi" w:cstheme="minorHAnsi"/>
          <w:b/>
          <w:bCs/>
          <w:caps/>
          <w:color w:val="951922"/>
          <w:kern w:val="16"/>
          <w:sz w:val="26"/>
          <w:szCs w:val="26"/>
          <w:lang w:val="fr-FR" w:eastAsia="en-US"/>
        </w:rPr>
      </w:pPr>
    </w:p>
    <w:p w:rsidR="006F26FE" w:rsidRPr="00833142" w:rsidRDefault="006F26FE" w:rsidP="006F26FE">
      <w:pPr>
        <w:tabs>
          <w:tab w:val="left" w:pos="993"/>
        </w:tabs>
        <w:spacing w:before="100" w:beforeAutospacing="1" w:after="100" w:afterAutospacing="1"/>
        <w:contextualSpacing/>
        <w:rPr>
          <w:rFonts w:asciiTheme="minorHAnsi" w:eastAsia="Times New Roman" w:hAnsiTheme="minorHAnsi" w:cstheme="minorHAnsi"/>
          <w:b/>
          <w:bCs/>
          <w:caps/>
          <w:color w:val="951922"/>
          <w:kern w:val="16"/>
          <w:sz w:val="26"/>
          <w:szCs w:val="26"/>
          <w:lang w:val="fr-FR" w:eastAsia="en-US"/>
        </w:rPr>
      </w:pPr>
    </w:p>
    <w:p w:rsidR="006F26FE" w:rsidRPr="0033548B" w:rsidRDefault="006F26FE" w:rsidP="006F26FE">
      <w:pPr>
        <w:tabs>
          <w:tab w:val="left" w:pos="993"/>
        </w:tabs>
        <w:spacing w:before="100" w:beforeAutospacing="1" w:after="100" w:afterAutospacing="1"/>
        <w:ind w:firstLine="284"/>
        <w:contextualSpacing/>
        <w:jc w:val="center"/>
        <w:rPr>
          <w:rFonts w:asciiTheme="minorHAnsi" w:eastAsia="Times New Roman" w:hAnsiTheme="minorHAnsi" w:cstheme="minorHAnsi"/>
          <w:b/>
          <w:i/>
          <w:iCs/>
          <w:color w:val="C00000"/>
          <w:sz w:val="28"/>
          <w:szCs w:val="28"/>
          <w:u w:val="single"/>
          <w:lang w:val="fr-FR" w:eastAsia="en-US"/>
        </w:rPr>
      </w:pPr>
      <w:r w:rsidRPr="0033548B">
        <w:rPr>
          <w:rFonts w:asciiTheme="minorHAnsi" w:hAnsiTheme="minorHAnsi" w:cstheme="minorHAnsi"/>
          <w:b/>
          <w:bCs/>
          <w:i/>
          <w:iCs/>
          <w:color w:val="990033"/>
          <w:sz w:val="28"/>
          <w:szCs w:val="28"/>
          <w:u w:val="single"/>
          <w:lang w:val="fr-FR"/>
        </w:rPr>
        <w:t>PRINCIPAUX INDICATEURS MACROECONOMIQUES</w:t>
      </w:r>
    </w:p>
    <w:p w:rsidR="006F26FE" w:rsidRPr="00833142" w:rsidRDefault="00BE617B" w:rsidP="006F26FE">
      <w:pPr>
        <w:spacing w:after="160" w:line="259" w:lineRule="auto"/>
        <w:rPr>
          <w:rFonts w:asciiTheme="minorHAnsi" w:eastAsia="Calibri" w:hAnsiTheme="minorHAnsi" w:cstheme="minorHAnsi"/>
          <w:sz w:val="26"/>
          <w:szCs w:val="26"/>
          <w:lang w:val="fr-FR" w:eastAsia="en-US"/>
        </w:rPr>
      </w:pP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25984" behindDoc="0" locked="0" layoutInCell="1" allowOverlap="1" wp14:anchorId="0B032A54" wp14:editId="137B88C6">
                <wp:simplePos x="0" y="0"/>
                <wp:positionH relativeFrom="page">
                  <wp:posOffset>210185</wp:posOffset>
                </wp:positionH>
                <wp:positionV relativeFrom="paragraph">
                  <wp:posOffset>335915</wp:posOffset>
                </wp:positionV>
                <wp:extent cx="7153910" cy="5772150"/>
                <wp:effectExtent l="19050" t="57150" r="123190" b="76200"/>
                <wp:wrapNone/>
                <wp:docPr id="126" name="Rectangle à coins arrondis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3910" cy="5772150"/>
                        </a:xfrm>
                        <a:prstGeom prst="roundRect">
                          <a:avLst/>
                        </a:prstGeom>
                        <a:solidFill>
                          <a:schemeClr val="bg1"/>
                        </a:solidFill>
                        <a:ln w="9525">
                          <a:solidFill>
                            <a:srgbClr val="990033"/>
                          </a:solid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2D14D" id="Rectangle à coins arrondis 126" o:spid="_x0000_s1026" style="position:absolute;margin-left:16.55pt;margin-top:26.45pt;width:563.3pt;height:454.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" fillcolor="white [3212]" strokecolor="#903">
                <v:shadow on="t" color="black" opacity="26214f" origin="-.5" offset="3pt,0"/>
                <v:path arrowok="t"/>
                <w10:wrap anchorx="page"/>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27008" behindDoc="0" locked="0" layoutInCell="1" allowOverlap="1" wp14:anchorId="053AC683" wp14:editId="3ADE3401">
                <wp:simplePos x="0" y="0"/>
                <wp:positionH relativeFrom="column">
                  <wp:posOffset>2862580</wp:posOffset>
                </wp:positionH>
                <wp:positionV relativeFrom="paragraph">
                  <wp:posOffset>1470660</wp:posOffset>
                </wp:positionV>
                <wp:extent cx="741045" cy="281305"/>
                <wp:effectExtent l="0" t="0" r="59055" b="61595"/>
                <wp:wrapNone/>
                <wp:docPr id="125" name="Rectangle à coins arrondis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473579" w:rsidRPr="009B0096" w:rsidRDefault="00473579" w:rsidP="006F26FE">
                            <w:pPr>
                              <w:jc w:val="center"/>
                              <w:rPr>
                                <w:b/>
                                <w:bCs/>
                                <w:lang w:val="fr-FR"/>
                              </w:rPr>
                            </w:pPr>
                            <w:r w:rsidRPr="009B0096">
                              <w:rPr>
                                <w:b/>
                                <w:bCs/>
                                <w:lang w:val="fr-FR"/>
                              </w:rP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AC683" id="Rectangle à coins arrondis 125" o:spid="_x0000_s1028" style="position:absolute;margin-left:225.4pt;margin-top:115.8pt;width:58.35pt;height:22.1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">
                <v:shadow on="t" opacity=".5"/>
                <v:textbox>
                  <w:txbxContent>
                    <w:p w:rsidR="00473579" w:rsidRPr="009B0096" w:rsidRDefault="00473579" w:rsidP="006F26FE">
                      <w:pPr>
                        <w:jc w:val="center"/>
                        <w:rPr>
                          <w:b/>
                          <w:bCs/>
                          <w:lang w:val="fr-FR"/>
                        </w:rPr>
                      </w:pPr>
                      <w:r w:rsidRPr="009B0096">
                        <w:rPr>
                          <w:b/>
                          <w:bCs/>
                          <w:lang w:val="fr-FR"/>
                        </w:rPr>
                        <w:t>-6,3</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28032" behindDoc="0" locked="0" layoutInCell="1" allowOverlap="1" wp14:anchorId="797DEED7" wp14:editId="6F409E32">
                <wp:simplePos x="0" y="0"/>
                <wp:positionH relativeFrom="column">
                  <wp:posOffset>3988435</wp:posOffset>
                </wp:positionH>
                <wp:positionV relativeFrom="paragraph">
                  <wp:posOffset>1470660</wp:posOffset>
                </wp:positionV>
                <wp:extent cx="741045" cy="281305"/>
                <wp:effectExtent l="0" t="0" r="59055" b="61595"/>
                <wp:wrapNone/>
                <wp:docPr id="124" name="Rectangle à coins arrondis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6B6249">
                            <w:pPr>
                              <w:jc w:val="center"/>
                              <w:rPr>
                                <w:b/>
                                <w:bCs/>
                                <w:lang w:val="fr-FR" w:bidi="ar-MA"/>
                              </w:rPr>
                            </w:pPr>
                            <w:r>
                              <w:rPr>
                                <w:b/>
                                <w:bCs/>
                                <w:lang w:val="fr-FR" w:bidi="ar-MA"/>
                              </w:rPr>
                              <w:t>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7DEED7" id="Rectangle à coins arrondis 124" o:spid="_x0000_s1029" style="position:absolute;margin-left:314.05pt;margin-top:115.8pt;width:58.35pt;height:22.1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">
                <v:shadow on="t"/>
                <v:textbox>
                  <w:txbxContent>
                    <w:p w:rsidR="00473579" w:rsidRPr="009B0096" w:rsidRDefault="00473579" w:rsidP="006B6249">
                      <w:pPr>
                        <w:jc w:val="center"/>
                        <w:rPr>
                          <w:b/>
                          <w:bCs/>
                          <w:lang w:val="fr-FR" w:bidi="ar-MA"/>
                        </w:rPr>
                      </w:pPr>
                      <w:r>
                        <w:rPr>
                          <w:b/>
                          <w:bCs/>
                          <w:lang w:val="fr-FR" w:bidi="ar-MA"/>
                        </w:rPr>
                        <w:t>5,8</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29056" behindDoc="0" locked="0" layoutInCell="1" allowOverlap="1" wp14:anchorId="1D01DA2E" wp14:editId="6B1BCD7B">
                <wp:simplePos x="0" y="0"/>
                <wp:positionH relativeFrom="column">
                  <wp:posOffset>2872105</wp:posOffset>
                </wp:positionH>
                <wp:positionV relativeFrom="paragraph">
                  <wp:posOffset>1878330</wp:posOffset>
                </wp:positionV>
                <wp:extent cx="741045" cy="281305"/>
                <wp:effectExtent l="0" t="0" r="59055" b="61595"/>
                <wp:wrapNone/>
                <wp:docPr id="123" name="Rectangle à coins arrondis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473579" w:rsidRPr="009B0096" w:rsidRDefault="00473579" w:rsidP="006F26FE">
                            <w:pPr>
                              <w:jc w:val="center"/>
                              <w:rPr>
                                <w:lang w:val="fr-FR"/>
                              </w:rPr>
                            </w:pPr>
                            <w:r>
                              <w:rPr>
                                <w:lang w:val="fr-FR"/>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01DA2E" id="Rectangle à coins arrondis 123" o:spid="_x0000_s1030" style="position:absolute;margin-left:226.15pt;margin-top:147.9pt;width:58.35pt;height:22.1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">
                <v:shadow on="t" opacity=".5"/>
                <v:textbox>
                  <w:txbxContent>
                    <w:p w:rsidR="00473579" w:rsidRPr="009B0096" w:rsidRDefault="00473579" w:rsidP="006F26FE">
                      <w:pPr>
                        <w:jc w:val="center"/>
                        <w:rPr>
                          <w:lang w:val="fr-FR"/>
                        </w:rPr>
                      </w:pPr>
                      <w:r>
                        <w:rPr>
                          <w:lang w:val="fr-FR"/>
                        </w:rPr>
                        <w:t>-6,0</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30080" behindDoc="0" locked="0" layoutInCell="1" allowOverlap="1" wp14:anchorId="24A6DF6C" wp14:editId="30D5EFE7">
                <wp:simplePos x="0" y="0"/>
                <wp:positionH relativeFrom="column">
                  <wp:posOffset>3988435</wp:posOffset>
                </wp:positionH>
                <wp:positionV relativeFrom="paragraph">
                  <wp:posOffset>1887855</wp:posOffset>
                </wp:positionV>
                <wp:extent cx="741045" cy="281305"/>
                <wp:effectExtent l="0" t="0" r="59055" b="61595"/>
                <wp:wrapNone/>
                <wp:docPr id="122" name="Rectangle à coins arrondis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6F26FE">
                            <w:pPr>
                              <w:jc w:val="center"/>
                              <w:rPr>
                                <w:lang w:val="fr-FR"/>
                              </w:rPr>
                            </w:pPr>
                            <w:r>
                              <w:rPr>
                                <w:lang w:val="fr-FR"/>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A6DF6C" id="Rectangle à coins arrondis 122" o:spid="_x0000_s1031" style="position:absolute;margin-left:314.05pt;margin-top:148.65pt;width:58.35pt;height:22.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">
                <v:shadow on="t"/>
                <v:textbox>
                  <w:txbxContent>
                    <w:p w:rsidR="00473579" w:rsidRPr="009B0096" w:rsidRDefault="00473579" w:rsidP="006F26FE">
                      <w:pPr>
                        <w:jc w:val="center"/>
                        <w:rPr>
                          <w:lang w:val="fr-FR"/>
                        </w:rPr>
                      </w:pPr>
                      <w:r>
                        <w:rPr>
                          <w:lang w:val="fr-FR"/>
                        </w:rPr>
                        <w:t>4,1</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31104" behindDoc="0" locked="0" layoutInCell="1" allowOverlap="1" wp14:anchorId="1A613734" wp14:editId="1E8F87E8">
                <wp:simplePos x="0" y="0"/>
                <wp:positionH relativeFrom="column">
                  <wp:posOffset>2872105</wp:posOffset>
                </wp:positionH>
                <wp:positionV relativeFrom="paragraph">
                  <wp:posOffset>2331720</wp:posOffset>
                </wp:positionV>
                <wp:extent cx="741045" cy="281305"/>
                <wp:effectExtent l="0" t="0" r="59055" b="61595"/>
                <wp:wrapNone/>
                <wp:docPr id="121" name="Rectangle à coins arrondis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473579" w:rsidRPr="009B0096" w:rsidRDefault="00473579" w:rsidP="006F26FE">
                            <w:pPr>
                              <w:jc w:val="center"/>
                              <w:rPr>
                                <w:lang w:val="fr-FR"/>
                              </w:rPr>
                            </w:pPr>
                            <w:r>
                              <w:rPr>
                                <w:lang w:val="fr-FR"/>
                              </w:rPr>
                              <w:t>-6,9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13734" id="Rectangle à coins arrondis 121" o:spid="_x0000_s1032" style="position:absolute;margin-left:226.15pt;margin-top:183.6pt;width:58.35pt;height:22.1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">
                <v:shadow on="t" opacity=".5"/>
                <v:textbox>
                  <w:txbxContent>
                    <w:p w:rsidR="00473579" w:rsidRPr="009B0096" w:rsidRDefault="00473579" w:rsidP="006F26FE">
                      <w:pPr>
                        <w:jc w:val="center"/>
                        <w:rPr>
                          <w:lang w:val="fr-FR"/>
                        </w:rPr>
                      </w:pPr>
                      <w:r>
                        <w:rPr>
                          <w:lang w:val="fr-FR"/>
                        </w:rPr>
                        <w:t>-6,9</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33152" behindDoc="0" locked="0" layoutInCell="1" allowOverlap="1" wp14:anchorId="035D83BC" wp14:editId="35937C78">
                <wp:simplePos x="0" y="0"/>
                <wp:positionH relativeFrom="column">
                  <wp:posOffset>3988435</wp:posOffset>
                </wp:positionH>
                <wp:positionV relativeFrom="paragraph">
                  <wp:posOffset>2341245</wp:posOffset>
                </wp:positionV>
                <wp:extent cx="741045" cy="281305"/>
                <wp:effectExtent l="0" t="0" r="59055" b="61595"/>
                <wp:wrapNone/>
                <wp:docPr id="120" name="Rectangle à coins arrondis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6B6249">
                            <w:pPr>
                              <w:jc w:val="center"/>
                              <w:rPr>
                                <w:lang w:val="fr-FR"/>
                              </w:rPr>
                            </w:pPr>
                            <w:r>
                              <w:rPr>
                                <w:lang w:val="fr-FR"/>
                              </w:rPr>
                              <w:t>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5D83BC" id="Rectangle à coins arrondis 120" o:spid="_x0000_s1033" style="position:absolute;margin-left:314.05pt;margin-top:184.35pt;width:58.35pt;height:22.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">
                <v:shadow on="t"/>
                <v:textbox>
                  <w:txbxContent>
                    <w:p w:rsidR="00473579" w:rsidRPr="009B0096" w:rsidRDefault="00473579" w:rsidP="006B6249">
                      <w:pPr>
                        <w:jc w:val="center"/>
                        <w:rPr>
                          <w:lang w:val="fr-FR"/>
                        </w:rPr>
                      </w:pPr>
                      <w:r>
                        <w:rPr>
                          <w:lang w:val="fr-FR"/>
                        </w:rPr>
                        <w:t>17,5</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34176" behindDoc="0" locked="0" layoutInCell="1" allowOverlap="1" wp14:anchorId="761AD1C5" wp14:editId="7DEE6C06">
                <wp:simplePos x="0" y="0"/>
                <wp:positionH relativeFrom="column">
                  <wp:posOffset>2872105</wp:posOffset>
                </wp:positionH>
                <wp:positionV relativeFrom="paragraph">
                  <wp:posOffset>2754630</wp:posOffset>
                </wp:positionV>
                <wp:extent cx="741045" cy="281305"/>
                <wp:effectExtent l="0" t="0" r="59055" b="61595"/>
                <wp:wrapNone/>
                <wp:docPr id="119" name="Rectangle à coins arrondis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473579" w:rsidRPr="009B0096" w:rsidRDefault="00473579" w:rsidP="006F26FE">
                            <w:pPr>
                              <w:jc w:val="center"/>
                              <w:rPr>
                                <w:lang w:val="fr-FR"/>
                              </w:rPr>
                            </w:pPr>
                            <w:r>
                              <w:rPr>
                                <w:lang w:val="fr-FR"/>
                              </w:rPr>
                              <w:t>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1AD1C5" id="Rectangle à coins arrondis 119" o:spid="_x0000_s1034" style="position:absolute;margin-left:226.15pt;margin-top:216.9pt;width:58.35pt;height:22.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">
                <v:shadow on="t" opacity=".5"/>
                <v:textbox>
                  <w:txbxContent>
                    <w:p w:rsidR="00473579" w:rsidRPr="009B0096" w:rsidRDefault="00473579" w:rsidP="006F26FE">
                      <w:pPr>
                        <w:jc w:val="center"/>
                        <w:rPr>
                          <w:lang w:val="fr-FR"/>
                        </w:rPr>
                      </w:pPr>
                      <w:r>
                        <w:rPr>
                          <w:lang w:val="fr-FR"/>
                        </w:rPr>
                        <w:t>0,8</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35200" behindDoc="0" locked="0" layoutInCell="1" allowOverlap="1" wp14:anchorId="3EB30CF4" wp14:editId="7604C055">
                <wp:simplePos x="0" y="0"/>
                <wp:positionH relativeFrom="column">
                  <wp:posOffset>3988435</wp:posOffset>
                </wp:positionH>
                <wp:positionV relativeFrom="paragraph">
                  <wp:posOffset>2764155</wp:posOffset>
                </wp:positionV>
                <wp:extent cx="741045" cy="281305"/>
                <wp:effectExtent l="0" t="0" r="59055" b="61595"/>
                <wp:wrapNone/>
                <wp:docPr id="118" name="Rectangle à coins arrondis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C857F9">
                            <w:pPr>
                              <w:jc w:val="center"/>
                              <w:rPr>
                                <w:lang w:val="fr-FR"/>
                              </w:rPr>
                            </w:pPr>
                            <w:r>
                              <w:rPr>
                                <w:lang w:val="fr-FR"/>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B30CF4" id="Rectangle à coins arrondis 118" o:spid="_x0000_s1035" style="position:absolute;margin-left:314.05pt;margin-top:217.65pt;width:58.35pt;height:22.1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">
                <v:shadow on="t"/>
                <v:textbox>
                  <w:txbxContent>
                    <w:p w:rsidR="00473579" w:rsidRPr="009B0096" w:rsidRDefault="00473579" w:rsidP="00C857F9">
                      <w:pPr>
                        <w:jc w:val="center"/>
                        <w:rPr>
                          <w:lang w:val="fr-FR"/>
                        </w:rPr>
                      </w:pPr>
                      <w:r>
                        <w:rPr>
                          <w:lang w:val="fr-FR"/>
                        </w:rPr>
                        <w:t>1,5</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36224" behindDoc="0" locked="0" layoutInCell="1" allowOverlap="1" wp14:anchorId="2F5378F6" wp14:editId="3054476A">
                <wp:simplePos x="0" y="0"/>
                <wp:positionH relativeFrom="column">
                  <wp:posOffset>2872105</wp:posOffset>
                </wp:positionH>
                <wp:positionV relativeFrom="paragraph">
                  <wp:posOffset>3607435</wp:posOffset>
                </wp:positionV>
                <wp:extent cx="741045" cy="281305"/>
                <wp:effectExtent l="0" t="0" r="59055" b="61595"/>
                <wp:wrapNone/>
                <wp:docPr id="117" name="Rectangle à coins arrondis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473579" w:rsidRPr="009B0096" w:rsidRDefault="00473579" w:rsidP="006F26FE">
                            <w:pPr>
                              <w:jc w:val="center"/>
                              <w:rPr>
                                <w:lang w:val="fr-FR"/>
                              </w:rPr>
                            </w:pPr>
                            <w:r>
                              <w:rPr>
                                <w:lang w:val="fr-FR"/>
                              </w:rPr>
                              <w:t>-14,6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5378F6" id="Rectangle à coins arrondis 117" o:spid="_x0000_s1036" style="position:absolute;margin-left:226.15pt;margin-top:284.05pt;width:58.35pt;height:22.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">
                <v:shadow on="t" opacity=".5"/>
                <v:textbox>
                  <w:txbxContent>
                    <w:p w:rsidR="00473579" w:rsidRPr="009B0096" w:rsidRDefault="00473579" w:rsidP="006F26FE">
                      <w:pPr>
                        <w:jc w:val="center"/>
                        <w:rPr>
                          <w:lang w:val="fr-FR"/>
                        </w:rPr>
                      </w:pPr>
                      <w:r>
                        <w:rPr>
                          <w:lang w:val="fr-FR"/>
                        </w:rPr>
                        <w:t>-14,6</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37248" behindDoc="0" locked="0" layoutInCell="1" allowOverlap="1" wp14:anchorId="2C448361" wp14:editId="5B70D9DB">
                <wp:simplePos x="0" y="0"/>
                <wp:positionH relativeFrom="column">
                  <wp:posOffset>3988435</wp:posOffset>
                </wp:positionH>
                <wp:positionV relativeFrom="paragraph">
                  <wp:posOffset>3616960</wp:posOffset>
                </wp:positionV>
                <wp:extent cx="741045" cy="281305"/>
                <wp:effectExtent l="0" t="0" r="59055" b="61595"/>
                <wp:wrapNone/>
                <wp:docPr id="116" name="Rectangle à coins arrondis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C857F9">
                            <w:pPr>
                              <w:jc w:val="center"/>
                              <w:rPr>
                                <w:lang w:val="fr-FR"/>
                              </w:rPr>
                            </w:pPr>
                            <w:r>
                              <w:rPr>
                                <w:lang w:val="fr-FR"/>
                              </w:rPr>
                              <w:t>-15,9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448361" id="Rectangle à coins arrondis 116" o:spid="_x0000_s1037" style="position:absolute;margin-left:314.05pt;margin-top:284.8pt;width:58.35pt;height:22.1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">
                <v:shadow on="t"/>
                <v:textbox>
                  <w:txbxContent>
                    <w:p w:rsidR="00473579" w:rsidRPr="009B0096" w:rsidRDefault="00473579" w:rsidP="00C857F9">
                      <w:pPr>
                        <w:jc w:val="center"/>
                        <w:rPr>
                          <w:lang w:val="fr-FR"/>
                        </w:rPr>
                      </w:pPr>
                      <w:r>
                        <w:rPr>
                          <w:lang w:val="fr-FR"/>
                        </w:rPr>
                        <w:t>-15,9</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38272" behindDoc="0" locked="0" layoutInCell="1" allowOverlap="1" wp14:anchorId="13629A8D" wp14:editId="48CFCD97">
                <wp:simplePos x="0" y="0"/>
                <wp:positionH relativeFrom="column">
                  <wp:posOffset>2872105</wp:posOffset>
                </wp:positionH>
                <wp:positionV relativeFrom="paragraph">
                  <wp:posOffset>4036060</wp:posOffset>
                </wp:positionV>
                <wp:extent cx="741045" cy="281305"/>
                <wp:effectExtent l="0" t="0" r="59055" b="61595"/>
                <wp:wrapNone/>
                <wp:docPr id="115" name="Rectangle à coins arrondis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473579" w:rsidRPr="009B0096" w:rsidRDefault="00473579" w:rsidP="006F26FE">
                            <w:pPr>
                              <w:jc w:val="center"/>
                              <w:rPr>
                                <w:lang w:val="fr-FR"/>
                              </w:rPr>
                            </w:pPr>
                            <w:r>
                              <w:rPr>
                                <w:lang w:val="fr-FR"/>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29A8D" id="Rectangle à coins arrondis 115" o:spid="_x0000_s1038" style="position:absolute;margin-left:226.15pt;margin-top:317.8pt;width:58.35pt;height:22.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">
                <v:shadow on="t" opacity=".5"/>
                <v:textbox>
                  <w:txbxContent>
                    <w:p w:rsidR="00473579" w:rsidRPr="009B0096" w:rsidRDefault="00473579" w:rsidP="006F26FE">
                      <w:pPr>
                        <w:jc w:val="center"/>
                        <w:rPr>
                          <w:lang w:val="fr-FR"/>
                        </w:rPr>
                      </w:pPr>
                      <w:r>
                        <w:rPr>
                          <w:lang w:val="fr-FR"/>
                        </w:rPr>
                        <w:t>-1,8</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39296" behindDoc="0" locked="0" layoutInCell="1" allowOverlap="1" wp14:anchorId="670F06CD" wp14:editId="4684C45C">
                <wp:simplePos x="0" y="0"/>
                <wp:positionH relativeFrom="column">
                  <wp:posOffset>3988435</wp:posOffset>
                </wp:positionH>
                <wp:positionV relativeFrom="paragraph">
                  <wp:posOffset>4045585</wp:posOffset>
                </wp:positionV>
                <wp:extent cx="741045" cy="281305"/>
                <wp:effectExtent l="0" t="0" r="59055" b="61595"/>
                <wp:wrapNone/>
                <wp:docPr id="114" name="Rectangle à coins arrondis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6B6249">
                            <w:pPr>
                              <w:jc w:val="center"/>
                              <w:rPr>
                                <w:lang w:val="fr-FR"/>
                              </w:rPr>
                            </w:pPr>
                            <w:r>
                              <w:rPr>
                                <w:lang w:val="fr-FR"/>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0F06CD" id="Rectangle à coins arrondis 114" o:spid="_x0000_s1039" style="position:absolute;margin-left:314.05pt;margin-top:318.55pt;width:58.35pt;height:22.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">
                <v:shadow on="t"/>
                <v:textbox>
                  <w:txbxContent>
                    <w:p w:rsidR="00473579" w:rsidRPr="009B0096" w:rsidRDefault="00473579" w:rsidP="006B6249">
                      <w:pPr>
                        <w:jc w:val="center"/>
                        <w:rPr>
                          <w:lang w:val="fr-FR"/>
                        </w:rPr>
                      </w:pPr>
                      <w:r>
                        <w:rPr>
                          <w:lang w:val="fr-FR"/>
                        </w:rPr>
                        <w:t>-2,5</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41344" behindDoc="0" locked="0" layoutInCell="1" allowOverlap="1" wp14:anchorId="6E6DC7C0" wp14:editId="0494F1C9">
                <wp:simplePos x="0" y="0"/>
                <wp:positionH relativeFrom="column">
                  <wp:posOffset>2872105</wp:posOffset>
                </wp:positionH>
                <wp:positionV relativeFrom="paragraph">
                  <wp:posOffset>4493260</wp:posOffset>
                </wp:positionV>
                <wp:extent cx="741045" cy="281305"/>
                <wp:effectExtent l="0" t="0" r="59055" b="61595"/>
                <wp:wrapNone/>
                <wp:docPr id="113" name="Rectangle à coins arrondis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473579" w:rsidRPr="009B0096" w:rsidRDefault="00473579" w:rsidP="006F26FE">
                            <w:pPr>
                              <w:jc w:val="center"/>
                              <w:rPr>
                                <w:lang w:val="fr-FR"/>
                              </w:rPr>
                            </w:pPr>
                            <w:r>
                              <w:rPr>
                                <w:lang w:val="fr-FR"/>
                              </w:rPr>
                              <w:t>-7,6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6DC7C0" id="Rectangle à coins arrondis 113" o:spid="_x0000_s1040" style="position:absolute;margin-left:226.15pt;margin-top:353.8pt;width:58.35pt;height:22.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">
                <v:shadow on="t" opacity=".5"/>
                <v:textbox>
                  <w:txbxContent>
                    <w:p w:rsidR="00473579" w:rsidRPr="009B0096" w:rsidRDefault="00473579" w:rsidP="006F26FE">
                      <w:pPr>
                        <w:jc w:val="center"/>
                        <w:rPr>
                          <w:lang w:val="fr-FR"/>
                        </w:rPr>
                      </w:pPr>
                      <w:r>
                        <w:rPr>
                          <w:lang w:val="fr-FR"/>
                        </w:rPr>
                        <w:t>-7,6</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42368" behindDoc="0" locked="0" layoutInCell="1" allowOverlap="1" wp14:anchorId="610C682F" wp14:editId="3405CDCF">
                <wp:simplePos x="0" y="0"/>
                <wp:positionH relativeFrom="column">
                  <wp:posOffset>3988435</wp:posOffset>
                </wp:positionH>
                <wp:positionV relativeFrom="paragraph">
                  <wp:posOffset>4502785</wp:posOffset>
                </wp:positionV>
                <wp:extent cx="741045" cy="281305"/>
                <wp:effectExtent l="0" t="0" r="59055" b="61595"/>
                <wp:wrapNone/>
                <wp:docPr id="112" name="Rectangle à coins arrondis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C857F9">
                            <w:pPr>
                              <w:jc w:val="center"/>
                              <w:rPr>
                                <w:lang w:val="fr-FR"/>
                              </w:rPr>
                            </w:pPr>
                            <w:r>
                              <w:rPr>
                                <w:lang w:val="fr-FR"/>
                              </w:rP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C682F" id="Rectangle à coins arrondis 112" o:spid="_x0000_s1041" style="position:absolute;margin-left:314.05pt;margin-top:354.55pt;width:58.35pt;height:22.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">
                <v:shadow on="t"/>
                <v:textbox>
                  <w:txbxContent>
                    <w:p w:rsidR="00473579" w:rsidRPr="009B0096" w:rsidRDefault="00473579" w:rsidP="00C857F9">
                      <w:pPr>
                        <w:jc w:val="center"/>
                        <w:rPr>
                          <w:lang w:val="fr-FR"/>
                        </w:rPr>
                      </w:pPr>
                      <w:r>
                        <w:rPr>
                          <w:lang w:val="fr-FR"/>
                        </w:rPr>
                        <w:t>-6,3</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43392" behindDoc="0" locked="0" layoutInCell="1" allowOverlap="1" wp14:anchorId="5DB545E7" wp14:editId="0E47A89B">
                <wp:simplePos x="0" y="0"/>
                <wp:positionH relativeFrom="column">
                  <wp:posOffset>2881630</wp:posOffset>
                </wp:positionH>
                <wp:positionV relativeFrom="paragraph">
                  <wp:posOffset>4940935</wp:posOffset>
                </wp:positionV>
                <wp:extent cx="741045" cy="281305"/>
                <wp:effectExtent l="0" t="0" r="59055" b="61595"/>
                <wp:wrapNone/>
                <wp:docPr id="111" name="Rectangle à coins arrondis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alpha val="50000"/>
                            </a:srgbClr>
                          </a:outerShdw>
                        </a:effectLst>
                      </wps:spPr>
                      <wps:txbx>
                        <w:txbxContent>
                          <w:p w:rsidR="00473579" w:rsidRPr="009B0096" w:rsidRDefault="00473579" w:rsidP="00C857F9">
                            <w:pPr>
                              <w:jc w:val="center"/>
                              <w:rPr>
                                <w:lang w:val="fr-FR"/>
                              </w:rPr>
                            </w:pPr>
                            <w:r>
                              <w:rPr>
                                <w:lang w:val="fr-FR"/>
                              </w:rPr>
                              <w:t>92,5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545E7" id="Rectangle à coins arrondis 111" o:spid="_x0000_s1042" style="position:absolute;margin-left:226.9pt;margin-top:389.05pt;width:58.35pt;height:22.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">
                <v:shadow on="t" opacity=".5"/>
                <v:textbox>
                  <w:txbxContent>
                    <w:p w:rsidR="00473579" w:rsidRPr="009B0096" w:rsidRDefault="00473579" w:rsidP="00C857F9">
                      <w:pPr>
                        <w:jc w:val="center"/>
                        <w:rPr>
                          <w:lang w:val="fr-FR"/>
                        </w:rPr>
                      </w:pPr>
                      <w:r>
                        <w:rPr>
                          <w:lang w:val="fr-FR"/>
                        </w:rPr>
                        <w:t>92,5</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44416" behindDoc="0" locked="0" layoutInCell="1" allowOverlap="1" wp14:anchorId="6E1BF52F" wp14:editId="4199F2BA">
                <wp:simplePos x="0" y="0"/>
                <wp:positionH relativeFrom="column">
                  <wp:posOffset>3988435</wp:posOffset>
                </wp:positionH>
                <wp:positionV relativeFrom="paragraph">
                  <wp:posOffset>4950460</wp:posOffset>
                </wp:positionV>
                <wp:extent cx="741045" cy="281305"/>
                <wp:effectExtent l="0" t="0" r="59055" b="61595"/>
                <wp:wrapNone/>
                <wp:docPr id="110" name="Rectangle à coins arrondis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6B6249">
                            <w:pPr>
                              <w:jc w:val="center"/>
                              <w:rPr>
                                <w:lang w:val="fr-FR"/>
                              </w:rPr>
                            </w:pPr>
                            <w:r>
                              <w:rPr>
                                <w:lang w:val="fr-FR"/>
                              </w:rPr>
                              <w:t>92,7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BF52F" id="Rectangle à coins arrondis 110" o:spid="_x0000_s1043" style="position:absolute;margin-left:314.05pt;margin-top:389.8pt;width:58.35pt;height:22.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">
                <v:shadow on="t"/>
                <v:textbox>
                  <w:txbxContent>
                    <w:p w:rsidR="00473579" w:rsidRPr="009B0096" w:rsidRDefault="00473579" w:rsidP="006B6249">
                      <w:pPr>
                        <w:jc w:val="center"/>
                        <w:rPr>
                          <w:lang w:val="fr-FR"/>
                        </w:rPr>
                      </w:pPr>
                      <w:r>
                        <w:rPr>
                          <w:lang w:val="fr-FR"/>
                        </w:rPr>
                        <w:t>92,7</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46464" behindDoc="0" locked="0" layoutInCell="1" allowOverlap="1" wp14:anchorId="4A019DB7" wp14:editId="3B0C4EA5">
                <wp:simplePos x="0" y="0"/>
                <wp:positionH relativeFrom="column">
                  <wp:posOffset>2862580</wp:posOffset>
                </wp:positionH>
                <wp:positionV relativeFrom="paragraph">
                  <wp:posOffset>602615</wp:posOffset>
                </wp:positionV>
                <wp:extent cx="741045" cy="328930"/>
                <wp:effectExtent l="0" t="0" r="59055" b="52070"/>
                <wp:wrapNone/>
                <wp:docPr id="101" name="Rectangle à coins arrondis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8930"/>
                        </a:xfrm>
                        <a:prstGeom prst="roundRect">
                          <a:avLst>
                            <a:gd name="adj" fmla="val 16667"/>
                          </a:avLst>
                        </a:prstGeom>
                        <a:solidFill>
                          <a:schemeClr val="bg1"/>
                        </a:solidFill>
                        <a:ln>
                          <a:solidFill>
                            <a:schemeClr val="accent6">
                              <a:lumMod val="75000"/>
                            </a:schemeClr>
                          </a:solidFill>
                        </a:ln>
                        <a:effectLst>
                          <a:outerShdw dist="35921" dir="2700000" algn="ctr" rotWithShape="0">
                            <a:srgbClr val="808080">
                              <a:alpha val="50000"/>
                            </a:srgbClr>
                          </a:outerShdw>
                        </a:effectLst>
                        <a:extLst/>
                      </wps:spPr>
                      <wps:txbx>
                        <w:txbxContent>
                          <w:p w:rsidR="00473579" w:rsidRDefault="00473579" w:rsidP="006F26FE">
                            <w:pPr>
                              <w:jc w:val="center"/>
                              <w:rPr>
                                <w:b/>
                                <w:bCs/>
                                <w:sz w:val="28"/>
                                <w:szCs w:val="28"/>
                              </w:rPr>
                            </w:pPr>
                            <w:r>
                              <w:rPr>
                                <w:b/>
                                <w:bCs/>
                                <w:sz w:val="28"/>
                                <w:szCs w:val="28"/>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019DB7" id="Rectangle à coins arrondis 101" o:spid="_x0000_s1044" style="position:absolute;margin-left:225.4pt;margin-top:47.45pt;width:58.35pt;height:25.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" fillcolor="white [3212]" strokecolor="#4c2626 [2409]">
                <v:shadow on="t" opacity=".5"/>
                <v:textbox>
                  <w:txbxContent>
                    <w:p w:rsidR="00473579" w:rsidRDefault="00473579" w:rsidP="006F26FE">
                      <w:pPr>
                        <w:jc w:val="center"/>
                        <w:rPr>
                          <w:b/>
                          <w:bCs/>
                          <w:sz w:val="28"/>
                          <w:szCs w:val="28"/>
                        </w:rPr>
                      </w:pPr>
                      <w:r>
                        <w:rPr>
                          <w:b/>
                          <w:bCs/>
                          <w:sz w:val="28"/>
                          <w:szCs w:val="28"/>
                        </w:rPr>
                        <w:t>2020</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47488" behindDoc="0" locked="0" layoutInCell="1" allowOverlap="1" wp14:anchorId="6231EFA0" wp14:editId="30C2A53E">
                <wp:simplePos x="0" y="0"/>
                <wp:positionH relativeFrom="column">
                  <wp:posOffset>3969385</wp:posOffset>
                </wp:positionH>
                <wp:positionV relativeFrom="paragraph">
                  <wp:posOffset>602615</wp:posOffset>
                </wp:positionV>
                <wp:extent cx="741045" cy="328930"/>
                <wp:effectExtent l="0" t="0" r="59055" b="52070"/>
                <wp:wrapNone/>
                <wp:docPr id="100" name="Rectangle à coins arrondis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8930"/>
                        </a:xfrm>
                        <a:prstGeom prst="roundRect">
                          <a:avLst>
                            <a:gd name="adj" fmla="val 16667"/>
                          </a:avLst>
                        </a:prstGeom>
                        <a:solidFill>
                          <a:schemeClr val="bg1"/>
                        </a:solidFill>
                        <a:ln>
                          <a:solidFill>
                            <a:schemeClr val="accent6">
                              <a:lumMod val="75000"/>
                            </a:schemeClr>
                          </a:solidFill>
                        </a:ln>
                        <a:effectLst>
                          <a:outerShdw dist="35921" dir="2700000" algn="ctr" rotWithShape="0">
                            <a:srgbClr val="808080">
                              <a:alpha val="50000"/>
                            </a:srgbClr>
                          </a:outerShdw>
                        </a:effectLst>
                        <a:extLst/>
                      </wps:spPr>
                      <wps:txbx>
                        <w:txbxContent>
                          <w:p w:rsidR="00473579" w:rsidRDefault="00473579" w:rsidP="006F26FE">
                            <w:pPr>
                              <w:jc w:val="center"/>
                              <w:rPr>
                                <w:b/>
                                <w:bCs/>
                                <w:sz w:val="28"/>
                                <w:szCs w:val="28"/>
                              </w:rPr>
                            </w:pPr>
                            <w:r>
                              <w:rPr>
                                <w:b/>
                                <w:bCs/>
                                <w:sz w:val="28"/>
                                <w:szCs w:val="28"/>
                              </w:rPr>
                              <w:t>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31EFA0" id="Rectangle à coins arrondis 100" o:spid="_x0000_s1045" style="position:absolute;margin-left:312.55pt;margin-top:47.45pt;width:58.35pt;height:25.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" fillcolor="white [3212]" strokecolor="#4c2626 [2409]">
                <v:shadow on="t" opacity=".5"/>
                <v:textbox>
                  <w:txbxContent>
                    <w:p w:rsidR="00473579" w:rsidRDefault="00473579" w:rsidP="006F26FE">
                      <w:pPr>
                        <w:jc w:val="center"/>
                        <w:rPr>
                          <w:b/>
                          <w:bCs/>
                          <w:sz w:val="28"/>
                          <w:szCs w:val="28"/>
                        </w:rPr>
                      </w:pPr>
                      <w:r>
                        <w:rPr>
                          <w:b/>
                          <w:bCs/>
                          <w:sz w:val="28"/>
                          <w:szCs w:val="28"/>
                        </w:rPr>
                        <w:t>2021</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48512" behindDoc="0" locked="0" layoutInCell="1" allowOverlap="1" wp14:anchorId="364A0661" wp14:editId="50E37C52">
                <wp:simplePos x="0" y="0"/>
                <wp:positionH relativeFrom="column">
                  <wp:posOffset>5045710</wp:posOffset>
                </wp:positionH>
                <wp:positionV relativeFrom="paragraph">
                  <wp:posOffset>602615</wp:posOffset>
                </wp:positionV>
                <wp:extent cx="741045" cy="328930"/>
                <wp:effectExtent l="0" t="0" r="59055" b="52070"/>
                <wp:wrapNone/>
                <wp:docPr id="99" name="Rectangle à coins arrondis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28930"/>
                        </a:xfrm>
                        <a:prstGeom prst="roundRect">
                          <a:avLst>
                            <a:gd name="adj" fmla="val 16667"/>
                          </a:avLst>
                        </a:prstGeom>
                        <a:solidFill>
                          <a:schemeClr val="bg1"/>
                        </a:solidFill>
                        <a:ln>
                          <a:solidFill>
                            <a:schemeClr val="accent6">
                              <a:lumMod val="75000"/>
                            </a:schemeClr>
                          </a:solidFill>
                        </a:ln>
                        <a:effectLst>
                          <a:outerShdw dist="35921" dir="2700000" algn="ctr" rotWithShape="0">
                            <a:srgbClr val="808080">
                              <a:alpha val="50000"/>
                            </a:srgbClr>
                          </a:outerShdw>
                        </a:effectLst>
                        <a:extLst/>
                      </wps:spPr>
                      <wps:txbx>
                        <w:txbxContent>
                          <w:p w:rsidR="00473579" w:rsidRDefault="00473579" w:rsidP="006F26FE">
                            <w:pPr>
                              <w:jc w:val="center"/>
                              <w:rPr>
                                <w:b/>
                                <w:bCs/>
                                <w:sz w:val="28"/>
                                <w:szCs w:val="28"/>
                              </w:rPr>
                            </w:pPr>
                            <w:r>
                              <w:rPr>
                                <w:b/>
                                <w:bCs/>
                                <w:sz w:val="28"/>
                                <w:szCs w:val="28"/>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4A0661" id="Rectangle à coins arrondis 99" o:spid="_x0000_s1046" style="position:absolute;margin-left:397.3pt;margin-top:47.45pt;width:58.35pt;height:25.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" fillcolor="white [3212]" strokecolor="#4c2626 [2409]">
                <v:shadow on="t" opacity=".5"/>
                <v:textbox>
                  <w:txbxContent>
                    <w:p w:rsidR="00473579" w:rsidRDefault="00473579" w:rsidP="006F26FE">
                      <w:pPr>
                        <w:jc w:val="center"/>
                        <w:rPr>
                          <w:b/>
                          <w:bCs/>
                          <w:sz w:val="28"/>
                          <w:szCs w:val="28"/>
                        </w:rPr>
                      </w:pPr>
                      <w:r>
                        <w:rPr>
                          <w:b/>
                          <w:bCs/>
                          <w:sz w:val="28"/>
                          <w:szCs w:val="28"/>
                        </w:rPr>
                        <w:t>2022</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49536" behindDoc="0" locked="0" layoutInCell="1" allowOverlap="1" wp14:anchorId="422541C3" wp14:editId="2A58A5DD">
                <wp:simplePos x="0" y="0"/>
                <wp:positionH relativeFrom="column">
                  <wp:posOffset>5064760</wp:posOffset>
                </wp:positionH>
                <wp:positionV relativeFrom="paragraph">
                  <wp:posOffset>1470660</wp:posOffset>
                </wp:positionV>
                <wp:extent cx="741045" cy="281305"/>
                <wp:effectExtent l="0" t="0" r="59055" b="61595"/>
                <wp:wrapNone/>
                <wp:docPr id="16" name="Rectangle à coins arrondis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6F26FE">
                            <w:pPr>
                              <w:jc w:val="center"/>
                              <w:rPr>
                                <w:b/>
                                <w:bCs/>
                                <w:lang w:val="fr-FR"/>
                              </w:rPr>
                            </w:pPr>
                            <w:r>
                              <w:rPr>
                                <w:b/>
                                <w:bCs/>
                                <w:lang w:val="fr-FR"/>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2541C3" id="Rectangle à coins arrondis 98" o:spid="_x0000_s1047" style="position:absolute;margin-left:398.8pt;margin-top:115.8pt;width:58.35pt;height:22.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">
                <v:shadow on="t"/>
                <v:textbox>
                  <w:txbxContent>
                    <w:p w:rsidR="00473579" w:rsidRPr="009B0096" w:rsidRDefault="00473579" w:rsidP="006F26FE">
                      <w:pPr>
                        <w:jc w:val="center"/>
                        <w:rPr>
                          <w:b/>
                          <w:bCs/>
                          <w:lang w:val="fr-FR"/>
                        </w:rPr>
                      </w:pPr>
                      <w:r>
                        <w:rPr>
                          <w:b/>
                          <w:bCs/>
                          <w:lang w:val="fr-FR"/>
                        </w:rPr>
                        <w:t>2,9</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50560" behindDoc="0" locked="0" layoutInCell="1" allowOverlap="1" wp14:anchorId="25DFE8D4" wp14:editId="19F3C2D1">
                <wp:simplePos x="0" y="0"/>
                <wp:positionH relativeFrom="column">
                  <wp:posOffset>5064760</wp:posOffset>
                </wp:positionH>
                <wp:positionV relativeFrom="paragraph">
                  <wp:posOffset>1887855</wp:posOffset>
                </wp:positionV>
                <wp:extent cx="741045" cy="281305"/>
                <wp:effectExtent l="0" t="0" r="59055" b="61595"/>
                <wp:wrapNone/>
                <wp:docPr id="96" name="Rectangle à coins arrondis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6B6249">
                            <w:pPr>
                              <w:jc w:val="center"/>
                              <w:rPr>
                                <w:lang w:val="fr-FR"/>
                              </w:rPr>
                            </w:pPr>
                            <w:r>
                              <w:rPr>
                                <w:lang w:val="fr-FR"/>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DFE8D4" id="Rectangle à coins arrondis 96" o:spid="_x0000_s1048" style="position:absolute;margin-left:398.8pt;margin-top:148.65pt;width:58.35pt;height:22.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">
                <v:shadow on="t"/>
                <v:textbox>
                  <w:txbxContent>
                    <w:p w:rsidR="00473579" w:rsidRPr="009B0096" w:rsidRDefault="00473579" w:rsidP="006B6249">
                      <w:pPr>
                        <w:jc w:val="center"/>
                        <w:rPr>
                          <w:lang w:val="fr-FR"/>
                        </w:rPr>
                      </w:pPr>
                      <w:r>
                        <w:rPr>
                          <w:lang w:val="fr-FR"/>
                        </w:rPr>
                        <w:t>3,6</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51584" behindDoc="0" locked="0" layoutInCell="1" allowOverlap="1" wp14:anchorId="37858F70" wp14:editId="19DC886B">
                <wp:simplePos x="0" y="0"/>
                <wp:positionH relativeFrom="column">
                  <wp:posOffset>5064760</wp:posOffset>
                </wp:positionH>
                <wp:positionV relativeFrom="paragraph">
                  <wp:posOffset>2341245</wp:posOffset>
                </wp:positionV>
                <wp:extent cx="741045" cy="281305"/>
                <wp:effectExtent l="0" t="0" r="59055" b="61595"/>
                <wp:wrapNone/>
                <wp:docPr id="95" name="Rectangle à coins arrondis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C857F9">
                            <w:pPr>
                              <w:jc w:val="center"/>
                              <w:rPr>
                                <w:lang w:val="fr-FR"/>
                              </w:rPr>
                            </w:pPr>
                            <w:r>
                              <w:rPr>
                                <w:lang w:val="fr-FR"/>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858F70" id="Rectangle à coins arrondis 95" o:spid="_x0000_s1049" style="position:absolute;margin-left:398.8pt;margin-top:184.35pt;width:58.35pt;height:22.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">
                <v:shadow on="t"/>
                <v:textbox>
                  <w:txbxContent>
                    <w:p w:rsidR="00473579" w:rsidRPr="009B0096" w:rsidRDefault="00473579" w:rsidP="00C857F9">
                      <w:pPr>
                        <w:jc w:val="center"/>
                        <w:rPr>
                          <w:lang w:val="fr-FR"/>
                        </w:rPr>
                      </w:pPr>
                      <w:r>
                        <w:rPr>
                          <w:lang w:val="fr-FR"/>
                        </w:rPr>
                        <w:t>-2,9</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52608" behindDoc="0" locked="0" layoutInCell="1" allowOverlap="1" wp14:anchorId="3C6A2459" wp14:editId="4F013C01">
                <wp:simplePos x="0" y="0"/>
                <wp:positionH relativeFrom="column">
                  <wp:posOffset>5064760</wp:posOffset>
                </wp:positionH>
                <wp:positionV relativeFrom="paragraph">
                  <wp:posOffset>2764155</wp:posOffset>
                </wp:positionV>
                <wp:extent cx="741045" cy="281305"/>
                <wp:effectExtent l="0" t="0" r="59055" b="61595"/>
                <wp:wrapNone/>
                <wp:docPr id="90" name="Rectangle à coins arrondis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6B6249">
                            <w:pPr>
                              <w:jc w:val="center"/>
                              <w:rPr>
                                <w:lang w:val="fr-FR"/>
                              </w:rPr>
                            </w:pPr>
                            <w:r>
                              <w:rPr>
                                <w:lang w:val="fr-FR"/>
                              </w:rPr>
                              <w:t>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6A2459" id="Rectangle à coins arrondis 90" o:spid="_x0000_s1050" style="position:absolute;margin-left:398.8pt;margin-top:217.65pt;width:58.35pt;height:22.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">
                <v:shadow on="t"/>
                <v:textbox>
                  <w:txbxContent>
                    <w:p w:rsidR="00473579" w:rsidRPr="009B0096" w:rsidRDefault="00473579" w:rsidP="006B6249">
                      <w:pPr>
                        <w:jc w:val="center"/>
                        <w:rPr>
                          <w:lang w:val="fr-FR"/>
                        </w:rPr>
                      </w:pPr>
                      <w:r>
                        <w:rPr>
                          <w:lang w:val="fr-FR"/>
                        </w:rPr>
                        <w:t>0,9</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53632" behindDoc="0" locked="0" layoutInCell="1" allowOverlap="1" wp14:anchorId="7D67CBC0" wp14:editId="12007957">
                <wp:simplePos x="0" y="0"/>
                <wp:positionH relativeFrom="column">
                  <wp:posOffset>5064760</wp:posOffset>
                </wp:positionH>
                <wp:positionV relativeFrom="paragraph">
                  <wp:posOffset>3616960</wp:posOffset>
                </wp:positionV>
                <wp:extent cx="741045" cy="281305"/>
                <wp:effectExtent l="0" t="0" r="59055" b="61595"/>
                <wp:wrapNone/>
                <wp:docPr id="12" name="Rectangle à coins arrondis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C857F9">
                            <w:pPr>
                              <w:jc w:val="center"/>
                              <w:rPr>
                                <w:lang w:val="fr-FR"/>
                              </w:rPr>
                            </w:pPr>
                            <w:r>
                              <w:rPr>
                                <w:lang w:val="fr-FR"/>
                              </w:rPr>
                              <w:t>-16,8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67CBC0" id="Rectangle à coins arrondis 89" o:spid="_x0000_s1051" style="position:absolute;margin-left:398.8pt;margin-top:284.8pt;width:58.35pt;height:22.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">
                <v:shadow on="t"/>
                <v:textbox>
                  <w:txbxContent>
                    <w:p w:rsidR="00473579" w:rsidRPr="009B0096" w:rsidRDefault="00473579" w:rsidP="00C857F9">
                      <w:pPr>
                        <w:jc w:val="center"/>
                        <w:rPr>
                          <w:lang w:val="fr-FR"/>
                        </w:rPr>
                      </w:pPr>
                      <w:r>
                        <w:rPr>
                          <w:lang w:val="fr-FR"/>
                        </w:rPr>
                        <w:t>-16,8</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54656" behindDoc="0" locked="0" layoutInCell="1" allowOverlap="1" wp14:anchorId="373BCA5C" wp14:editId="0BCEF767">
                <wp:simplePos x="0" y="0"/>
                <wp:positionH relativeFrom="column">
                  <wp:posOffset>5064760</wp:posOffset>
                </wp:positionH>
                <wp:positionV relativeFrom="paragraph">
                  <wp:posOffset>4045585</wp:posOffset>
                </wp:positionV>
                <wp:extent cx="741045" cy="281305"/>
                <wp:effectExtent l="0" t="0" r="59055" b="61595"/>
                <wp:wrapNone/>
                <wp:docPr id="88" name="Rectangle à coins arrondis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C857F9">
                            <w:pPr>
                              <w:jc w:val="center"/>
                              <w:rPr>
                                <w:lang w:val="fr-FR"/>
                              </w:rPr>
                            </w:pPr>
                            <w:r>
                              <w:rPr>
                                <w:lang w:val="fr-FR"/>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3BCA5C" id="Rectangle à coins arrondis 88" o:spid="_x0000_s1052" style="position:absolute;margin-left:398.8pt;margin-top:318.55pt;width:58.35pt;height:22.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">
                <v:shadow on="t"/>
                <v:textbox>
                  <w:txbxContent>
                    <w:p w:rsidR="00473579" w:rsidRPr="009B0096" w:rsidRDefault="00473579" w:rsidP="00C857F9">
                      <w:pPr>
                        <w:jc w:val="center"/>
                        <w:rPr>
                          <w:lang w:val="fr-FR"/>
                        </w:rPr>
                      </w:pPr>
                      <w:r>
                        <w:rPr>
                          <w:lang w:val="fr-FR"/>
                        </w:rPr>
                        <w:t>-3,4</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55680" behindDoc="0" locked="0" layoutInCell="1" allowOverlap="1" wp14:anchorId="1DF5E4F0" wp14:editId="7D5C9FB4">
                <wp:simplePos x="0" y="0"/>
                <wp:positionH relativeFrom="column">
                  <wp:posOffset>5064760</wp:posOffset>
                </wp:positionH>
                <wp:positionV relativeFrom="paragraph">
                  <wp:posOffset>4502785</wp:posOffset>
                </wp:positionV>
                <wp:extent cx="741045" cy="281305"/>
                <wp:effectExtent l="0" t="0" r="59055" b="61595"/>
                <wp:wrapNone/>
                <wp:docPr id="86" name="Rectangle à coins arrondis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C857F9">
                            <w:pPr>
                              <w:jc w:val="center"/>
                              <w:rPr>
                                <w:lang w:val="fr-FR"/>
                              </w:rPr>
                            </w:pPr>
                            <w:r>
                              <w:rPr>
                                <w:lang w:val="fr-FR"/>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F5E4F0" id="Rectangle à coins arrondis 86" o:spid="_x0000_s1053" style="position:absolute;margin-left:398.8pt;margin-top:354.55pt;width:58.35pt;height:22.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">
                <v:shadow on="t"/>
                <v:textbox>
                  <w:txbxContent>
                    <w:p w:rsidR="00473579" w:rsidRPr="009B0096" w:rsidRDefault="00473579" w:rsidP="00C857F9">
                      <w:pPr>
                        <w:jc w:val="center"/>
                        <w:rPr>
                          <w:lang w:val="fr-FR"/>
                        </w:rPr>
                      </w:pPr>
                      <w:r>
                        <w:rPr>
                          <w:lang w:val="fr-FR"/>
                        </w:rPr>
                        <w:t>-6,0</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56704" behindDoc="0" locked="0" layoutInCell="1" allowOverlap="1" wp14:anchorId="6567B865" wp14:editId="5719EC35">
                <wp:simplePos x="0" y="0"/>
                <wp:positionH relativeFrom="column">
                  <wp:posOffset>5064760</wp:posOffset>
                </wp:positionH>
                <wp:positionV relativeFrom="paragraph">
                  <wp:posOffset>4950460</wp:posOffset>
                </wp:positionV>
                <wp:extent cx="741045" cy="281305"/>
                <wp:effectExtent l="0" t="0" r="59055" b="61595"/>
                <wp:wrapNone/>
                <wp:docPr id="84" name="Rectangle à coins arrondis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28130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473579" w:rsidRPr="009B0096" w:rsidRDefault="00473579" w:rsidP="00E5366D">
                            <w:pPr>
                              <w:jc w:val="center"/>
                              <w:rPr>
                                <w:lang w:val="fr-FR"/>
                              </w:rPr>
                            </w:pPr>
                            <w:r>
                              <w:rPr>
                                <w:lang w:val="fr-FR"/>
                              </w:rPr>
                              <w:t>93,9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67B865" id="Rectangle à coins arrondis 84" o:spid="_x0000_s1054" style="position:absolute;margin-left:398.8pt;margin-top:389.8pt;width:58.35pt;height:2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">
                <v:shadow on="t"/>
                <v:textbox>
                  <w:txbxContent>
                    <w:p w:rsidR="00473579" w:rsidRPr="009B0096" w:rsidRDefault="00473579" w:rsidP="00E5366D">
                      <w:pPr>
                        <w:jc w:val="center"/>
                        <w:rPr>
                          <w:lang w:val="fr-FR"/>
                        </w:rPr>
                      </w:pPr>
                      <w:r>
                        <w:rPr>
                          <w:lang w:val="fr-FR"/>
                        </w:rPr>
                        <w:t>93,9</w:t>
                      </w:r>
                    </w:p>
                  </w:txbxContent>
                </v:textbox>
              </v:roundrect>
            </w:pict>
          </mc:Fallback>
        </mc:AlternateContent>
      </w:r>
      <w:r>
        <w:rPr>
          <w:rFonts w:asciiTheme="minorHAnsi" w:eastAsia="Calibri" w:hAnsiTheme="minorHAnsi" w:cstheme="minorHAnsi"/>
          <w:noProof/>
          <w:sz w:val="26"/>
          <w:szCs w:val="26"/>
          <w:lang w:val="fr-FR" w:eastAsia="fr-FR"/>
        </w:rPr>
        <mc:AlternateContent>
          <mc:Choice Requires="wps">
            <w:drawing>
              <wp:anchor distT="4294967291" distB="4294967291" distL="114282" distR="114282" simplePos="0" relativeHeight="251657728" behindDoc="0" locked="0" layoutInCell="1" allowOverlap="1" wp14:anchorId="18878E37" wp14:editId="2367891B">
                <wp:simplePos x="0" y="0"/>
                <wp:positionH relativeFrom="column">
                  <wp:posOffset>4853304</wp:posOffset>
                </wp:positionH>
                <wp:positionV relativeFrom="paragraph">
                  <wp:posOffset>1672589</wp:posOffset>
                </wp:positionV>
                <wp:extent cx="0" cy="0"/>
                <wp:effectExtent l="0" t="0" r="0" b="0"/>
                <wp:wrapNone/>
                <wp:docPr id="83" name="Connecteur droit avec flèch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F92FABE" id="_x0000_t32" coordsize="21600,21600" o:spt="32" o:oned="t" path="m,l21600,21600e" filled="f">
                <v:path arrowok="t" fillok="f" o:connecttype="none"/>
                <o:lock v:ext="edit" shapetype="t"/>
              </v:shapetype>
              <v:shape id="Connecteur droit avec flèche 83" o:spid="_x0000_s1026" type="#_x0000_t32" style="position:absolute;margin-left:382.15pt;margin-top:131.7pt;width:0;height:0;z-index:251657728;visibility:visible;mso-wrap-style:square;mso-width-percent:0;mso-height-percent:0;mso-wrap-distance-left:3.1745mm;mso-wrap-distance-top:-1e-4mm;mso-wrap-distance-right:3.1745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" strokecolor="#d87010 [3044]">
                <v:stroke endarrow="block"/>
                <o:lock v:ext="edit" shapetype="f"/>
              </v:shape>
            </w:pict>
          </mc:Fallback>
        </mc:AlternateContent>
      </w:r>
    </w:p>
    <w:p w:rsidR="006F26FE" w:rsidRPr="00833142" w:rsidRDefault="006F26FE" w:rsidP="006F26FE">
      <w:pPr>
        <w:tabs>
          <w:tab w:val="left" w:pos="142"/>
          <w:tab w:val="left" w:pos="709"/>
          <w:tab w:val="left" w:pos="4820"/>
          <w:tab w:val="left" w:pos="6663"/>
        </w:tabs>
        <w:spacing w:after="160" w:line="259" w:lineRule="auto"/>
        <w:ind w:left="142"/>
        <w:rPr>
          <w:rFonts w:asciiTheme="minorHAnsi" w:eastAsia="Calibri" w:hAnsiTheme="minorHAnsi" w:cstheme="minorHAnsi"/>
          <w:sz w:val="26"/>
          <w:szCs w:val="26"/>
          <w:lang w:val="fr-FR" w:eastAsia="en-US"/>
        </w:rPr>
      </w:pPr>
    </w:p>
    <w:p w:rsidR="006F26FE" w:rsidRPr="00833142" w:rsidRDefault="006F26FE" w:rsidP="006F26FE">
      <w:pPr>
        <w:tabs>
          <w:tab w:val="left" w:pos="142"/>
          <w:tab w:val="left" w:pos="709"/>
          <w:tab w:val="left" w:pos="4820"/>
          <w:tab w:val="left" w:pos="6663"/>
        </w:tabs>
        <w:spacing w:after="160" w:line="259" w:lineRule="auto"/>
        <w:ind w:left="142"/>
        <w:rPr>
          <w:rFonts w:asciiTheme="minorHAnsi" w:eastAsia="Calibri" w:hAnsiTheme="minorHAnsi" w:cstheme="minorHAnsi"/>
          <w:sz w:val="26"/>
          <w:szCs w:val="26"/>
          <w:lang w:val="fr-FR" w:eastAsia="en-US"/>
        </w:rPr>
      </w:pPr>
    </w:p>
    <w:p w:rsidR="006F26FE" w:rsidRPr="00833142" w:rsidRDefault="00BE617B" w:rsidP="006F26FE">
      <w:pPr>
        <w:tabs>
          <w:tab w:val="left" w:pos="142"/>
          <w:tab w:val="left" w:pos="709"/>
          <w:tab w:val="left" w:pos="851"/>
          <w:tab w:val="left" w:pos="4820"/>
          <w:tab w:val="left" w:pos="6663"/>
        </w:tabs>
        <w:spacing w:after="160" w:line="259" w:lineRule="auto"/>
        <w:ind w:left="142"/>
        <w:rPr>
          <w:rFonts w:asciiTheme="minorHAnsi" w:eastAsia="Calibri" w:hAnsiTheme="minorHAnsi" w:cstheme="minorHAnsi"/>
          <w:sz w:val="26"/>
          <w:szCs w:val="26"/>
          <w:lang w:val="fr-FR" w:eastAsia="en-US"/>
        </w:rPr>
      </w:pP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58752" behindDoc="0" locked="0" layoutInCell="1" allowOverlap="1" wp14:anchorId="5603A254" wp14:editId="64776254">
                <wp:simplePos x="0" y="0"/>
                <wp:positionH relativeFrom="column">
                  <wp:posOffset>-256540</wp:posOffset>
                </wp:positionH>
                <wp:positionV relativeFrom="paragraph">
                  <wp:posOffset>127000</wp:posOffset>
                </wp:positionV>
                <wp:extent cx="4035425" cy="330835"/>
                <wp:effectExtent l="0" t="0" r="22225" b="12065"/>
                <wp:wrapNone/>
                <wp:docPr id="60" name="Zone de texte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5425" cy="33083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73579" w:rsidRPr="0033548B" w:rsidRDefault="00473579" w:rsidP="006F26FE">
                            <w:pPr>
                              <w:tabs>
                                <w:tab w:val="left" w:pos="-142"/>
                                <w:tab w:val="left" w:pos="0"/>
                                <w:tab w:val="left" w:pos="284"/>
                              </w:tabs>
                              <w:spacing w:after="200" w:line="276" w:lineRule="auto"/>
                              <w:rPr>
                                <w:rFonts w:asciiTheme="minorHAnsi" w:hAnsiTheme="minorHAnsi" w:cstheme="minorHAnsi"/>
                                <w:b/>
                                <w:bCs/>
                                <w:color w:val="990033"/>
                                <w:lang w:val="fr-FR"/>
                              </w:rPr>
                            </w:pPr>
                            <w:r w:rsidRPr="0033548B">
                              <w:rPr>
                                <w:rFonts w:asciiTheme="minorHAnsi" w:hAnsiTheme="minorHAnsi" w:cstheme="minorHAnsi"/>
                                <w:b/>
                                <w:bCs/>
                                <w:color w:val="990033"/>
                                <w:lang w:val="fr-FR"/>
                              </w:rPr>
                              <w:t>Evolution de la croissance économique nationale (en %)</w:t>
                            </w:r>
                          </w:p>
                          <w:p w:rsidR="00473579" w:rsidRPr="00CC2432" w:rsidRDefault="00473579" w:rsidP="006F26FE">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3A254" id="Zone de texte 60" o:spid="_x0000_s1055" type="#_x0000_t202" style="position:absolute;left:0;text-align:left;margin-left:-20.2pt;margin-top:10pt;width:317.75pt;height:26.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" fillcolor="white [3212]" strokecolor="white [3212]" strokeweight=".5pt">
                <v:path arrowok="t"/>
                <v:textbox>
                  <w:txbxContent>
                    <w:p w:rsidR="00473579" w:rsidRPr="0033548B" w:rsidRDefault="00473579" w:rsidP="006F26FE">
                      <w:pPr>
                        <w:tabs>
                          <w:tab w:val="left" w:pos="-142"/>
                          <w:tab w:val="left" w:pos="0"/>
                          <w:tab w:val="left" w:pos="284"/>
                        </w:tabs>
                        <w:spacing w:after="200" w:line="276" w:lineRule="auto"/>
                        <w:rPr>
                          <w:rFonts w:asciiTheme="minorHAnsi" w:hAnsiTheme="minorHAnsi" w:cstheme="minorHAnsi"/>
                          <w:b/>
                          <w:bCs/>
                          <w:color w:val="990033"/>
                          <w:lang w:val="fr-FR"/>
                        </w:rPr>
                      </w:pPr>
                      <w:r w:rsidRPr="0033548B">
                        <w:rPr>
                          <w:rFonts w:asciiTheme="minorHAnsi" w:hAnsiTheme="minorHAnsi" w:cstheme="minorHAnsi"/>
                          <w:b/>
                          <w:bCs/>
                          <w:color w:val="990033"/>
                          <w:lang w:val="fr-FR"/>
                        </w:rPr>
                        <w:t>Evolution de la croissance économique nationale (en %)</w:t>
                      </w:r>
                    </w:p>
                    <w:p w:rsidR="00473579" w:rsidRPr="00CC2432" w:rsidRDefault="00473579" w:rsidP="006F26FE">
                      <w:pPr>
                        <w:rPr>
                          <w:lang w:val="fr-FR"/>
                        </w:rPr>
                      </w:pPr>
                    </w:p>
                  </w:txbxContent>
                </v:textbox>
              </v:shape>
            </w:pict>
          </mc:Fallback>
        </mc:AlternateContent>
      </w:r>
    </w:p>
    <w:p w:rsidR="006F26FE" w:rsidRPr="00833142" w:rsidRDefault="00BE617B" w:rsidP="006F26FE">
      <w:pPr>
        <w:spacing w:after="160" w:line="259" w:lineRule="auto"/>
        <w:rPr>
          <w:rFonts w:asciiTheme="minorHAnsi" w:eastAsia="Calibri" w:hAnsiTheme="minorHAnsi" w:cstheme="minorHAnsi"/>
          <w:sz w:val="26"/>
          <w:szCs w:val="26"/>
          <w:lang w:val="fr-FR" w:eastAsia="en-US"/>
        </w:rPr>
      </w:pP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74112" behindDoc="0" locked="0" layoutInCell="1" allowOverlap="1" wp14:anchorId="53042D58" wp14:editId="624C7A55">
                <wp:simplePos x="0" y="0"/>
                <wp:positionH relativeFrom="column">
                  <wp:posOffset>4793615</wp:posOffset>
                </wp:positionH>
                <wp:positionV relativeFrom="paragraph">
                  <wp:posOffset>290830</wp:posOffset>
                </wp:positionV>
                <wp:extent cx="274955" cy="148590"/>
                <wp:effectExtent l="19050" t="76200" r="0" b="41910"/>
                <wp:wrapNone/>
                <wp:docPr id="28" name="Flèche droit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420971">
                          <a:off x="0" y="0"/>
                          <a:ext cx="274955" cy="148590"/>
                        </a:xfrm>
                        <a:prstGeom prst="rightArrow">
                          <a:avLst>
                            <a:gd name="adj1" fmla="val 58129"/>
                            <a:gd name="adj2" fmla="val 54146"/>
                          </a:avLst>
                        </a:prstGeom>
                        <a:solidFill>
                          <a:schemeClr val="accent1">
                            <a:lumMod val="60000"/>
                            <a:lumOff val="40000"/>
                          </a:schemeClr>
                        </a:solidFill>
                        <a:ln>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99E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8" o:spid="_x0000_s1026" type="#_x0000_t13" style="position:absolute;margin-left:377.45pt;margin-top:22.9pt;width:21.65pt;height:11.7pt;rotation:2644346fd;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" adj="15280,4522" fillcolor="#f4ad6b [1940]" strokecolor="#f4ad6b [1940]" strokeweight="2pt">
                <v:path arrowok="t"/>
              </v:shape>
            </w:pict>
          </mc:Fallback>
        </mc:AlternateContent>
      </w: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78208" behindDoc="0" locked="0" layoutInCell="1" allowOverlap="1" wp14:anchorId="2AFE0844" wp14:editId="6E8FD611">
                <wp:simplePos x="0" y="0"/>
                <wp:positionH relativeFrom="column">
                  <wp:posOffset>3695700</wp:posOffset>
                </wp:positionH>
                <wp:positionV relativeFrom="paragraph">
                  <wp:posOffset>289560</wp:posOffset>
                </wp:positionV>
                <wp:extent cx="245745" cy="135890"/>
                <wp:effectExtent l="73978" t="0" r="37782" b="18733"/>
                <wp:wrapNone/>
                <wp:docPr id="10" name="Flèche droit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9875">
                          <a:off x="0" y="0"/>
                          <a:ext cx="245745" cy="135890"/>
                        </a:xfrm>
                        <a:prstGeom prst="rightArrow">
                          <a:avLst>
                            <a:gd name="adj1" fmla="val 58129"/>
                            <a:gd name="adj2" fmla="val 54146"/>
                          </a:avLst>
                        </a:prstGeom>
                        <a:solidFill>
                          <a:srgbClr val="007434"/>
                        </a:solidFill>
                        <a:ln w="25400" cap="flat" cmpd="sng" algn="ctr">
                          <a:solidFill>
                            <a:srgbClr val="00743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9183E" id="Flèche droite 4" o:spid="_x0000_s1026" type="#_x0000_t13" style="position:absolute;margin-left:291pt;margin-top:22.8pt;width:19.35pt;height:10.7pt;rotation:-3003870fd;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" adj="15133,4522" fillcolor="#007434" strokecolor="#007434" strokeweight="2pt">
                <v:path arrowok="t"/>
              </v:shape>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60800" behindDoc="0" locked="0" layoutInCell="1" allowOverlap="1" wp14:anchorId="1F144150" wp14:editId="671A6CB5">
                <wp:simplePos x="0" y="0"/>
                <wp:positionH relativeFrom="column">
                  <wp:posOffset>-165735</wp:posOffset>
                </wp:positionH>
                <wp:positionV relativeFrom="paragraph">
                  <wp:posOffset>234315</wp:posOffset>
                </wp:positionV>
                <wp:extent cx="2543175" cy="361950"/>
                <wp:effectExtent l="0" t="0" r="9525" b="0"/>
                <wp:wrapNone/>
                <wp:docPr id="109" name="Zone de text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361950"/>
                        </a:xfrm>
                        <a:prstGeom prst="rect">
                          <a:avLst/>
                        </a:prstGeom>
                        <a:solidFill>
                          <a:schemeClr val="lt1">
                            <a:lumMod val="100000"/>
                            <a:lumOff val="0"/>
                          </a:scheme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rPr>
                            </w:pPr>
                            <w:r w:rsidRPr="003F0812">
                              <w:rPr>
                                <w:rFonts w:asciiTheme="minorHAnsi" w:hAnsiTheme="minorHAnsi" w:cstheme="minorHAnsi"/>
                                <w:b/>
                                <w:bCs/>
                                <w:lang w:val="fr-FR"/>
                              </w:rPr>
                              <w:t>Produit</w:t>
                            </w:r>
                            <w:r w:rsidRPr="00833142">
                              <w:rPr>
                                <w:rFonts w:asciiTheme="minorHAnsi" w:hAnsiTheme="minorHAnsi" w:cstheme="minorHAnsi"/>
                                <w:b/>
                                <w:bCs/>
                              </w:rPr>
                              <w:t xml:space="preserve"> </w:t>
                            </w:r>
                            <w:r w:rsidRPr="003F0812">
                              <w:rPr>
                                <w:rFonts w:asciiTheme="minorHAnsi" w:hAnsiTheme="minorHAnsi" w:cstheme="minorHAnsi"/>
                                <w:b/>
                                <w:bCs/>
                                <w:lang w:val="fr-FR"/>
                              </w:rPr>
                              <w:t>Intérieur</w:t>
                            </w:r>
                            <w:r w:rsidRPr="00833142">
                              <w:rPr>
                                <w:rFonts w:asciiTheme="minorHAnsi" w:hAnsiTheme="minorHAnsi" w:cstheme="minorHAnsi"/>
                                <w:b/>
                                <w:bCs/>
                              </w:rPr>
                              <w:t xml:space="preserve"> Brut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44150" id="Zone de texte 109" o:spid="_x0000_s1056" type="#_x0000_t202" style="position:absolute;margin-left:-13.05pt;margin-top:18.45pt;width:200.2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" fillcolor="white [3201]" stroked="f" strokecolor="#663 [3208]" strokeweight="1pt">
                <v:stroke dashstyle="dash" endcap="round"/>
                <v:shadow color="#868686"/>
                <v:textbo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rPr>
                      </w:pPr>
                      <w:r w:rsidRPr="003F0812">
                        <w:rPr>
                          <w:rFonts w:asciiTheme="minorHAnsi" w:hAnsiTheme="minorHAnsi" w:cstheme="minorHAnsi"/>
                          <w:b/>
                          <w:bCs/>
                          <w:lang w:val="fr-FR"/>
                        </w:rPr>
                        <w:t>Produit</w:t>
                      </w:r>
                      <w:r w:rsidRPr="00833142">
                        <w:rPr>
                          <w:rFonts w:asciiTheme="minorHAnsi" w:hAnsiTheme="minorHAnsi" w:cstheme="minorHAnsi"/>
                          <w:b/>
                          <w:bCs/>
                        </w:rPr>
                        <w:t xml:space="preserve"> </w:t>
                      </w:r>
                      <w:r w:rsidRPr="003F0812">
                        <w:rPr>
                          <w:rFonts w:asciiTheme="minorHAnsi" w:hAnsiTheme="minorHAnsi" w:cstheme="minorHAnsi"/>
                          <w:b/>
                          <w:bCs/>
                          <w:lang w:val="fr-FR"/>
                        </w:rPr>
                        <w:t>Intérieur</w:t>
                      </w:r>
                      <w:r w:rsidRPr="00833142">
                        <w:rPr>
                          <w:rFonts w:asciiTheme="minorHAnsi" w:hAnsiTheme="minorHAnsi" w:cstheme="minorHAnsi"/>
                          <w:b/>
                          <w:bCs/>
                        </w:rPr>
                        <w:t xml:space="preserve"> Brut</w:t>
                      </w:r>
                    </w:p>
                  </w:txbxContent>
                </v:textbox>
              </v:shape>
            </w:pict>
          </mc:Fallback>
        </mc:AlternateContent>
      </w:r>
    </w:p>
    <w:p w:rsidR="006F26FE" w:rsidRPr="00833142" w:rsidRDefault="00BE617B" w:rsidP="006F26FE">
      <w:pPr>
        <w:spacing w:after="160" w:line="259" w:lineRule="auto"/>
        <w:rPr>
          <w:rFonts w:asciiTheme="minorHAnsi" w:eastAsia="Calibri" w:hAnsiTheme="minorHAnsi" w:cstheme="minorHAnsi"/>
          <w:sz w:val="26"/>
          <w:szCs w:val="26"/>
          <w:lang w:val="fr-FR" w:eastAsia="en-US"/>
        </w:rPr>
      </w:pP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31616" behindDoc="0" locked="0" layoutInCell="1" allowOverlap="1" wp14:anchorId="7BC94300" wp14:editId="731C62BD">
                <wp:simplePos x="0" y="0"/>
                <wp:positionH relativeFrom="column">
                  <wp:posOffset>-168910</wp:posOffset>
                </wp:positionH>
                <wp:positionV relativeFrom="paragraph">
                  <wp:posOffset>314960</wp:posOffset>
                </wp:positionV>
                <wp:extent cx="2505075" cy="285750"/>
                <wp:effectExtent l="0" t="0" r="9525" b="0"/>
                <wp:wrapNone/>
                <wp:docPr id="108" name="Zone de texte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85750"/>
                        </a:xfrm>
                        <a:prstGeom prst="rect">
                          <a:avLst/>
                        </a:prstGeom>
                        <a:solidFill>
                          <a:schemeClr val="lt1">
                            <a:lumMod val="100000"/>
                            <a:lumOff val="0"/>
                          </a:scheme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Valeur</w:t>
                            </w:r>
                            <w:r w:rsidRPr="00833142">
                              <w:rPr>
                                <w:rFonts w:asciiTheme="minorHAnsi" w:hAnsiTheme="minorHAnsi" w:cstheme="minorHAnsi"/>
                                <w:b/>
                                <w:bCs/>
                              </w:rPr>
                              <w:t xml:space="preserve"> </w:t>
                            </w:r>
                            <w:r w:rsidRPr="00845291">
                              <w:rPr>
                                <w:rFonts w:asciiTheme="minorHAnsi" w:hAnsiTheme="minorHAnsi" w:cstheme="minorHAnsi"/>
                                <w:b/>
                                <w:bCs/>
                                <w:lang w:val="fr-FR"/>
                              </w:rPr>
                              <w:t>ajoutée</w:t>
                            </w:r>
                            <w:r w:rsidRPr="00833142">
                              <w:rPr>
                                <w:rFonts w:asciiTheme="minorHAnsi" w:hAnsiTheme="minorHAnsi" w:cstheme="minorHAnsi"/>
                                <w:b/>
                                <w:bCs/>
                              </w:rPr>
                              <w:t xml:space="preserve"> non </w:t>
                            </w:r>
                            <w:r w:rsidRPr="00845291">
                              <w:rPr>
                                <w:rFonts w:asciiTheme="minorHAnsi" w:hAnsiTheme="minorHAnsi" w:cstheme="minorHAnsi"/>
                                <w:b/>
                                <w:bCs/>
                                <w:lang w:val="fr-FR"/>
                              </w:rPr>
                              <w:t>agricole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94300" id="Zone de texte 108" o:spid="_x0000_s1057" type="#_x0000_t202" style="position:absolute;margin-left:-13.3pt;margin-top:24.8pt;width:197.25pt;height: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" fillcolor="white [3201]" stroked="f" strokecolor="#663 [3208]" strokeweight="1pt">
                <v:stroke dashstyle="dash" endcap="round"/>
                <v:shadow color="#868686"/>
                <v:textbo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Valeur</w:t>
                      </w:r>
                      <w:r w:rsidRPr="00833142">
                        <w:rPr>
                          <w:rFonts w:asciiTheme="minorHAnsi" w:hAnsiTheme="minorHAnsi" w:cstheme="minorHAnsi"/>
                          <w:b/>
                          <w:bCs/>
                        </w:rPr>
                        <w:t xml:space="preserve"> </w:t>
                      </w:r>
                      <w:r w:rsidRPr="00845291">
                        <w:rPr>
                          <w:rFonts w:asciiTheme="minorHAnsi" w:hAnsiTheme="minorHAnsi" w:cstheme="minorHAnsi"/>
                          <w:b/>
                          <w:bCs/>
                          <w:lang w:val="fr-FR"/>
                        </w:rPr>
                        <w:t>ajoutée</w:t>
                      </w:r>
                      <w:r w:rsidRPr="00833142">
                        <w:rPr>
                          <w:rFonts w:asciiTheme="minorHAnsi" w:hAnsiTheme="minorHAnsi" w:cstheme="minorHAnsi"/>
                          <w:b/>
                          <w:bCs/>
                        </w:rPr>
                        <w:t xml:space="preserve"> non </w:t>
                      </w:r>
                      <w:r w:rsidRPr="00845291">
                        <w:rPr>
                          <w:rFonts w:asciiTheme="minorHAnsi" w:hAnsiTheme="minorHAnsi" w:cstheme="minorHAnsi"/>
                          <w:b/>
                          <w:bCs/>
                          <w:lang w:val="fr-FR"/>
                        </w:rPr>
                        <w:t>agricole</w:t>
                      </w:r>
                    </w:p>
                  </w:txbxContent>
                </v:textbox>
              </v:shape>
            </w:pict>
          </mc:Fallback>
        </mc:AlternateContent>
      </w:r>
    </w:p>
    <w:p w:rsidR="006F26FE" w:rsidRPr="00833142" w:rsidRDefault="00BE617B" w:rsidP="006F26FE">
      <w:pPr>
        <w:spacing w:after="160" w:line="259" w:lineRule="auto"/>
        <w:rPr>
          <w:rFonts w:asciiTheme="minorHAnsi" w:eastAsia="Calibri" w:hAnsiTheme="minorHAnsi" w:cstheme="minorHAnsi"/>
          <w:sz w:val="26"/>
          <w:szCs w:val="26"/>
          <w:lang w:val="fr-FR" w:eastAsia="en-US"/>
        </w:rPr>
      </w:pP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84864" behindDoc="0" locked="0" layoutInCell="1" allowOverlap="1" wp14:anchorId="2304E3B9" wp14:editId="0DA0FBD0">
                <wp:simplePos x="0" y="0"/>
                <wp:positionH relativeFrom="column">
                  <wp:posOffset>4791075</wp:posOffset>
                </wp:positionH>
                <wp:positionV relativeFrom="paragraph">
                  <wp:posOffset>85725</wp:posOffset>
                </wp:positionV>
                <wp:extent cx="274955" cy="148590"/>
                <wp:effectExtent l="19050" t="76200" r="0" b="41910"/>
                <wp:wrapNone/>
                <wp:docPr id="11" name="Flèche droit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420971">
                          <a:off x="0" y="0"/>
                          <a:ext cx="274955" cy="148590"/>
                        </a:xfrm>
                        <a:prstGeom prst="rightArrow">
                          <a:avLst>
                            <a:gd name="adj1" fmla="val 58129"/>
                            <a:gd name="adj2" fmla="val 54146"/>
                          </a:avLst>
                        </a:prstGeom>
                        <a:solidFill>
                          <a:schemeClr val="accent1">
                            <a:lumMod val="60000"/>
                            <a:lumOff val="40000"/>
                          </a:schemeClr>
                        </a:solidFill>
                        <a:ln>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5FA38" id="Flèche droite 11" o:spid="_x0000_s1026" type="#_x0000_t13" style="position:absolute;margin-left:377.25pt;margin-top:6.75pt;width:21.65pt;height:11.7pt;rotation:2644346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" adj="15280,4522" fillcolor="#f4ad6b [1940]" strokecolor="#f4ad6b [1940]" strokeweight="2pt">
                <v:path arrowok="t"/>
              </v:shape>
            </w:pict>
          </mc:Fallback>
        </mc:AlternateContent>
      </w: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77184" behindDoc="0" locked="0" layoutInCell="1" allowOverlap="1" wp14:anchorId="73E9189A" wp14:editId="5061B512">
                <wp:simplePos x="0" y="0"/>
                <wp:positionH relativeFrom="column">
                  <wp:posOffset>3695700</wp:posOffset>
                </wp:positionH>
                <wp:positionV relativeFrom="paragraph">
                  <wp:posOffset>64135</wp:posOffset>
                </wp:positionV>
                <wp:extent cx="245745" cy="135890"/>
                <wp:effectExtent l="73978" t="0" r="37782" b="18733"/>
                <wp:wrapNone/>
                <wp:docPr id="7" name="Flèche droi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9875">
                          <a:off x="0" y="0"/>
                          <a:ext cx="245745" cy="135890"/>
                        </a:xfrm>
                        <a:prstGeom prst="rightArrow">
                          <a:avLst>
                            <a:gd name="adj1" fmla="val 58129"/>
                            <a:gd name="adj2" fmla="val 54146"/>
                          </a:avLst>
                        </a:prstGeom>
                        <a:solidFill>
                          <a:srgbClr val="007434"/>
                        </a:solidFill>
                        <a:ln w="25400" cap="flat" cmpd="sng" algn="ctr">
                          <a:solidFill>
                            <a:srgbClr val="00743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4570C" id="Flèche droite 2" o:spid="_x0000_s1026" type="#_x0000_t13" style="position:absolute;margin-left:291pt;margin-top:5.05pt;width:19.35pt;height:10.7pt;rotation:-3003870fd;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" adj="15133,4522" fillcolor="#007434" strokecolor="#007434" strokeweight="2pt">
                <v:path arrowok="t"/>
              </v:shape>
            </w:pict>
          </mc:Fallback>
        </mc:AlternateContent>
      </w:r>
    </w:p>
    <w:p w:rsidR="006F26FE" w:rsidRPr="00833142" w:rsidRDefault="00BE617B" w:rsidP="006F26FE">
      <w:pPr>
        <w:spacing w:after="160" w:line="259" w:lineRule="auto"/>
        <w:rPr>
          <w:rFonts w:asciiTheme="minorHAnsi" w:eastAsia="Calibri" w:hAnsiTheme="minorHAnsi" w:cstheme="minorHAnsi"/>
          <w:sz w:val="26"/>
          <w:szCs w:val="26"/>
          <w:lang w:val="fr-FR" w:eastAsia="en-US"/>
        </w:rPr>
      </w:pP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81280" behindDoc="0" locked="0" layoutInCell="1" allowOverlap="1" wp14:anchorId="4F6C4762" wp14:editId="07FB5E43">
                <wp:simplePos x="0" y="0"/>
                <wp:positionH relativeFrom="column">
                  <wp:posOffset>4777105</wp:posOffset>
                </wp:positionH>
                <wp:positionV relativeFrom="paragraph">
                  <wp:posOffset>213995</wp:posOffset>
                </wp:positionV>
                <wp:extent cx="274955" cy="148590"/>
                <wp:effectExtent l="19050" t="76200" r="0" b="41910"/>
                <wp:wrapNone/>
                <wp:docPr id="37" name="Flèche droit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420971">
                          <a:off x="0" y="0"/>
                          <a:ext cx="274955" cy="148590"/>
                        </a:xfrm>
                        <a:prstGeom prst="rightArrow">
                          <a:avLst>
                            <a:gd name="adj1" fmla="val 58129"/>
                            <a:gd name="adj2" fmla="val 54146"/>
                          </a:avLst>
                        </a:prstGeom>
                        <a:solidFill>
                          <a:srgbClr val="990033"/>
                        </a:solidFill>
                        <a:ln>
                          <a:solidFill>
                            <a:srgbClr val="990033"/>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8949" id="Flèche droite 37" o:spid="_x0000_s1026" type="#_x0000_t13" style="position:absolute;margin-left:376.15pt;margin-top:16.85pt;width:21.65pt;height:11.7pt;rotation:2644346fd;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" adj="15280,4522" fillcolor="#903" strokecolor="#903" strokeweight="2pt">
                <v:path arrowok="t"/>
              </v:shape>
            </w:pict>
          </mc:Fallback>
        </mc:AlternateContent>
      </w: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75136" behindDoc="0" locked="0" layoutInCell="1" allowOverlap="1" wp14:anchorId="515BD3C8" wp14:editId="4AD87646">
                <wp:simplePos x="0" y="0"/>
                <wp:positionH relativeFrom="column">
                  <wp:posOffset>3691890</wp:posOffset>
                </wp:positionH>
                <wp:positionV relativeFrom="paragraph">
                  <wp:posOffset>210820</wp:posOffset>
                </wp:positionV>
                <wp:extent cx="245745" cy="135890"/>
                <wp:effectExtent l="73978" t="0" r="37782" b="18733"/>
                <wp:wrapNone/>
                <wp:docPr id="32" name="Flèche droit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9875">
                          <a:off x="0" y="0"/>
                          <a:ext cx="245745" cy="135890"/>
                        </a:xfrm>
                        <a:prstGeom prst="rightArrow">
                          <a:avLst>
                            <a:gd name="adj1" fmla="val 58129"/>
                            <a:gd name="adj2" fmla="val 54146"/>
                          </a:avLst>
                        </a:prstGeom>
                        <a:solidFill>
                          <a:srgbClr val="007033"/>
                        </a:solidFill>
                        <a:ln w="25400" cap="flat" cmpd="sng" algn="ctr">
                          <a:solidFill>
                            <a:srgbClr val="00743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E15B9" id="Flèche droite 32" o:spid="_x0000_s1026" type="#_x0000_t13" style="position:absolute;margin-left:290.7pt;margin-top:16.6pt;width:19.35pt;height:10.7pt;rotation:-3003870fd;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" adj="15133,4522" fillcolor="#007033" strokecolor="#007434" strokeweight="2pt">
                <v:path arrowok="t"/>
              </v:shape>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61824" behindDoc="0" locked="0" layoutInCell="1" allowOverlap="1" wp14:anchorId="6D3E345E" wp14:editId="066BEB4B">
                <wp:simplePos x="0" y="0"/>
                <wp:positionH relativeFrom="column">
                  <wp:posOffset>-167640</wp:posOffset>
                </wp:positionH>
                <wp:positionV relativeFrom="paragraph">
                  <wp:posOffset>128905</wp:posOffset>
                </wp:positionV>
                <wp:extent cx="2286000" cy="285750"/>
                <wp:effectExtent l="0" t="0" r="0" b="0"/>
                <wp:wrapNone/>
                <wp:docPr id="107" name="Zone de texte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5750"/>
                        </a:xfrm>
                        <a:prstGeom prst="rect">
                          <a:avLst/>
                        </a:prstGeom>
                        <a:solidFill>
                          <a:schemeClr val="lt1">
                            <a:lumMod val="100000"/>
                            <a:lumOff val="0"/>
                          </a:scheme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Valeur</w:t>
                            </w:r>
                            <w:r w:rsidRPr="00833142">
                              <w:rPr>
                                <w:rFonts w:asciiTheme="minorHAnsi" w:hAnsiTheme="minorHAnsi" w:cstheme="minorHAnsi"/>
                                <w:b/>
                                <w:bCs/>
                              </w:rPr>
                              <w:t xml:space="preserve"> </w:t>
                            </w:r>
                            <w:r w:rsidRPr="00845291">
                              <w:rPr>
                                <w:rFonts w:asciiTheme="minorHAnsi" w:hAnsiTheme="minorHAnsi" w:cstheme="minorHAnsi"/>
                                <w:b/>
                                <w:bCs/>
                                <w:lang w:val="fr-FR"/>
                              </w:rPr>
                              <w:t>ajoutée</w:t>
                            </w:r>
                            <w:r w:rsidRPr="00833142">
                              <w:rPr>
                                <w:rFonts w:asciiTheme="minorHAnsi" w:hAnsiTheme="minorHAnsi" w:cstheme="minorHAnsi"/>
                                <w:b/>
                                <w:bCs/>
                              </w:rPr>
                              <w:t xml:space="preserve"> </w:t>
                            </w:r>
                            <w:r w:rsidRPr="00845291">
                              <w:rPr>
                                <w:rFonts w:asciiTheme="minorHAnsi" w:hAnsiTheme="minorHAnsi" w:cstheme="minorHAnsi"/>
                                <w:b/>
                                <w:bCs/>
                                <w:lang w:val="fr-FR"/>
                              </w:rPr>
                              <w:t>primaire</w:t>
                            </w:r>
                          </w:p>
                          <w:p w:rsidR="00473579" w:rsidRDefault="00473579" w:rsidP="006F2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E345E" id="Zone de texte 107" o:spid="_x0000_s1058" type="#_x0000_t202" style="position:absolute;margin-left:-13.2pt;margin-top:10.15pt;width:180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" fillcolor="white [3201]" stroked="f" strokecolor="#663 [3208]" strokeweight="1pt">
                <v:stroke dashstyle="dash" endcap="round"/>
                <v:shadow color="#868686"/>
                <v:textbo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Valeur</w:t>
                      </w:r>
                      <w:r w:rsidRPr="00833142">
                        <w:rPr>
                          <w:rFonts w:asciiTheme="minorHAnsi" w:hAnsiTheme="minorHAnsi" w:cstheme="minorHAnsi"/>
                          <w:b/>
                          <w:bCs/>
                        </w:rPr>
                        <w:t xml:space="preserve"> </w:t>
                      </w:r>
                      <w:r w:rsidRPr="00845291">
                        <w:rPr>
                          <w:rFonts w:asciiTheme="minorHAnsi" w:hAnsiTheme="minorHAnsi" w:cstheme="minorHAnsi"/>
                          <w:b/>
                          <w:bCs/>
                          <w:lang w:val="fr-FR"/>
                        </w:rPr>
                        <w:t>ajoutée</w:t>
                      </w:r>
                      <w:r w:rsidRPr="00833142">
                        <w:rPr>
                          <w:rFonts w:asciiTheme="minorHAnsi" w:hAnsiTheme="minorHAnsi" w:cstheme="minorHAnsi"/>
                          <w:b/>
                          <w:bCs/>
                        </w:rPr>
                        <w:t xml:space="preserve"> </w:t>
                      </w:r>
                      <w:r w:rsidRPr="00845291">
                        <w:rPr>
                          <w:rFonts w:asciiTheme="minorHAnsi" w:hAnsiTheme="minorHAnsi" w:cstheme="minorHAnsi"/>
                          <w:b/>
                          <w:bCs/>
                          <w:lang w:val="fr-FR"/>
                        </w:rPr>
                        <w:t>primaire</w:t>
                      </w:r>
                    </w:p>
                    <w:p w:rsidR="00473579" w:rsidRDefault="00473579" w:rsidP="006F26FE"/>
                  </w:txbxContent>
                </v:textbox>
              </v:shape>
            </w:pict>
          </mc:Fallback>
        </mc:AlternateContent>
      </w:r>
    </w:p>
    <w:p w:rsidR="006F26FE" w:rsidRPr="00833142" w:rsidRDefault="00BE617B" w:rsidP="006F26FE">
      <w:pPr>
        <w:spacing w:after="160" w:line="259" w:lineRule="auto"/>
        <w:rPr>
          <w:rFonts w:asciiTheme="minorHAnsi" w:eastAsia="Calibri" w:hAnsiTheme="minorHAnsi" w:cstheme="minorHAnsi"/>
          <w:sz w:val="26"/>
          <w:szCs w:val="26"/>
          <w:lang w:val="fr-FR" w:eastAsia="en-US"/>
        </w:rPr>
      </w:pP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82304" behindDoc="0" locked="0" layoutInCell="1" allowOverlap="1" wp14:anchorId="752E5A82" wp14:editId="0E532B42">
                <wp:simplePos x="0" y="0"/>
                <wp:positionH relativeFrom="column">
                  <wp:posOffset>4791075</wp:posOffset>
                </wp:positionH>
                <wp:positionV relativeFrom="paragraph">
                  <wp:posOffset>295275</wp:posOffset>
                </wp:positionV>
                <wp:extent cx="274955" cy="148590"/>
                <wp:effectExtent l="19050" t="76200" r="0" b="41910"/>
                <wp:wrapNone/>
                <wp:docPr id="38" name="Flèche droit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420971">
                          <a:off x="0" y="0"/>
                          <a:ext cx="274955" cy="148590"/>
                        </a:xfrm>
                        <a:prstGeom prst="rightArrow">
                          <a:avLst>
                            <a:gd name="adj1" fmla="val 58129"/>
                            <a:gd name="adj2" fmla="val 54146"/>
                          </a:avLst>
                        </a:prstGeom>
                        <a:solidFill>
                          <a:schemeClr val="accent1">
                            <a:lumMod val="60000"/>
                            <a:lumOff val="40000"/>
                          </a:schemeClr>
                        </a:solidFill>
                        <a:ln>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8DC4C" id="Flèche droite 38" o:spid="_x0000_s1026" type="#_x0000_t13" style="position:absolute;margin-left:377.25pt;margin-top:23.25pt;width:21.65pt;height:11.7pt;rotation:2644346fd;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" adj="15280,4522" fillcolor="#f4ad6b [1940]" strokecolor="#f4ad6b [1940]" strokeweight="2pt">
                <v:path arrowok="t"/>
              </v:shape>
            </w:pict>
          </mc:Fallback>
        </mc:AlternateContent>
      </w: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79232" behindDoc="0" locked="0" layoutInCell="1" allowOverlap="1" wp14:anchorId="27AF4A89" wp14:editId="0ACB2F28">
                <wp:simplePos x="0" y="0"/>
                <wp:positionH relativeFrom="column">
                  <wp:posOffset>3709035</wp:posOffset>
                </wp:positionH>
                <wp:positionV relativeFrom="paragraph">
                  <wp:posOffset>287655</wp:posOffset>
                </wp:positionV>
                <wp:extent cx="245745" cy="135890"/>
                <wp:effectExtent l="73978" t="0" r="37782" b="18733"/>
                <wp:wrapNone/>
                <wp:docPr id="18" name="Flèche droit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9875">
                          <a:off x="0" y="0"/>
                          <a:ext cx="245745" cy="135890"/>
                        </a:xfrm>
                        <a:prstGeom prst="rightArrow">
                          <a:avLst>
                            <a:gd name="adj1" fmla="val 58129"/>
                            <a:gd name="adj2" fmla="val 54146"/>
                          </a:avLst>
                        </a:prstGeom>
                        <a:solidFill>
                          <a:srgbClr val="007434"/>
                        </a:solidFill>
                        <a:ln w="25400" cap="flat" cmpd="sng" algn="ctr">
                          <a:solidFill>
                            <a:srgbClr val="00743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99A0B" id="Flèche droite 18" o:spid="_x0000_s1026" type="#_x0000_t13" style="position:absolute;margin-left:292.05pt;margin-top:22.65pt;width:19.35pt;height:10.7pt;rotation:-3003870fd;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" adj="15133,4522" fillcolor="#007434" strokecolor="#007434" strokeweight="2pt">
                <v:path arrowok="t"/>
              </v:shape>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62848" behindDoc="0" locked="0" layoutInCell="1" allowOverlap="1" wp14:anchorId="2FDCCCA7" wp14:editId="44A3E235">
                <wp:simplePos x="0" y="0"/>
                <wp:positionH relativeFrom="column">
                  <wp:posOffset>-146685</wp:posOffset>
                </wp:positionH>
                <wp:positionV relativeFrom="paragraph">
                  <wp:posOffset>214630</wp:posOffset>
                </wp:positionV>
                <wp:extent cx="1933575" cy="285750"/>
                <wp:effectExtent l="0" t="0" r="9525" b="0"/>
                <wp:wrapNone/>
                <wp:docPr id="106" name="Zone de texte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85750"/>
                        </a:xfrm>
                        <a:prstGeom prst="rect">
                          <a:avLst/>
                        </a:prstGeom>
                        <a:solidFill>
                          <a:schemeClr val="lt1">
                            <a:lumMod val="100000"/>
                            <a:lumOff val="0"/>
                          </a:scheme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33142">
                              <w:rPr>
                                <w:rFonts w:asciiTheme="minorHAnsi" w:hAnsiTheme="minorHAnsi" w:cstheme="minorHAnsi"/>
                                <w:b/>
                                <w:bCs/>
                              </w:rPr>
                              <w:t>Inflation</w:t>
                            </w:r>
                          </w:p>
                          <w:p w:rsidR="00473579" w:rsidRDefault="00473579" w:rsidP="006F2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CCCA7" id="Zone de texte 106" o:spid="_x0000_s1059" type="#_x0000_t202" style="position:absolute;margin-left:-11.55pt;margin-top:16.9pt;width:152.2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" fillcolor="white [3201]" stroked="f" strokecolor="#663 [3208]" strokeweight="1pt">
                <v:stroke dashstyle="dash" endcap="round"/>
                <v:shadow color="#868686"/>
                <v:textbo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33142">
                        <w:rPr>
                          <w:rFonts w:asciiTheme="minorHAnsi" w:hAnsiTheme="minorHAnsi" w:cstheme="minorHAnsi"/>
                          <w:b/>
                          <w:bCs/>
                        </w:rPr>
                        <w:t>Inflation</w:t>
                      </w:r>
                    </w:p>
                    <w:p w:rsidR="00473579" w:rsidRDefault="00473579" w:rsidP="006F26FE"/>
                  </w:txbxContent>
                </v:textbox>
              </v:shape>
            </w:pict>
          </mc:Fallback>
        </mc:AlternateContent>
      </w:r>
    </w:p>
    <w:p w:rsidR="006F26FE" w:rsidRPr="00833142" w:rsidRDefault="00BE617B" w:rsidP="006F26FE">
      <w:pPr>
        <w:spacing w:after="160" w:line="259" w:lineRule="auto"/>
        <w:rPr>
          <w:rFonts w:asciiTheme="minorHAnsi" w:eastAsia="Calibri" w:hAnsiTheme="minorHAnsi" w:cstheme="minorHAnsi"/>
          <w:sz w:val="26"/>
          <w:szCs w:val="26"/>
          <w:lang w:val="fr-FR" w:eastAsia="en-US"/>
        </w:rPr>
      </w:pP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63872" behindDoc="0" locked="0" layoutInCell="1" allowOverlap="1" wp14:anchorId="5E29E64A" wp14:editId="08749953">
                <wp:simplePos x="0" y="0"/>
                <wp:positionH relativeFrom="column">
                  <wp:posOffset>-213360</wp:posOffset>
                </wp:positionH>
                <wp:positionV relativeFrom="paragraph">
                  <wp:posOffset>316865</wp:posOffset>
                </wp:positionV>
                <wp:extent cx="2817495" cy="255270"/>
                <wp:effectExtent l="0" t="0" r="1905" b="0"/>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7495" cy="25527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3579" w:rsidRPr="003C1834" w:rsidRDefault="00473579" w:rsidP="006F26FE">
                            <w:pPr>
                              <w:tabs>
                                <w:tab w:val="left" w:pos="-142"/>
                                <w:tab w:val="left" w:pos="0"/>
                                <w:tab w:val="left" w:pos="284"/>
                              </w:tabs>
                              <w:spacing w:after="200" w:line="276" w:lineRule="auto"/>
                              <w:rPr>
                                <w:rFonts w:asciiTheme="minorHAnsi" w:hAnsiTheme="minorHAnsi" w:cstheme="minorHAnsi"/>
                                <w:b/>
                                <w:bCs/>
                                <w:lang w:val="fr-FR"/>
                              </w:rPr>
                            </w:pPr>
                            <w:r w:rsidRPr="0033548B">
                              <w:rPr>
                                <w:rFonts w:asciiTheme="minorHAnsi" w:hAnsiTheme="minorHAnsi" w:cstheme="minorHAnsi"/>
                                <w:b/>
                                <w:bCs/>
                                <w:color w:val="990033"/>
                                <w:lang w:val="fr-FR"/>
                              </w:rPr>
                              <w:t>Principaux Ratios (en % du PIB)</w:t>
                            </w:r>
                          </w:p>
                          <w:p w:rsidR="00473579" w:rsidRPr="00CC2432" w:rsidRDefault="00473579" w:rsidP="006F26FE">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29E64A" id="Zone de texte 59" o:spid="_x0000_s1060" type="#_x0000_t202" style="position:absolute;margin-left:-16.8pt;margin-top:24.95pt;width:221.85pt;height:20.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" fillcolor="white [3212]" stroked="f" strokeweight=".5pt">
                <v:path arrowok="t"/>
                <v:textbox>
                  <w:txbxContent>
                    <w:p w:rsidR="00473579" w:rsidRPr="003C1834" w:rsidRDefault="00473579" w:rsidP="006F26FE">
                      <w:pPr>
                        <w:tabs>
                          <w:tab w:val="left" w:pos="-142"/>
                          <w:tab w:val="left" w:pos="0"/>
                          <w:tab w:val="left" w:pos="284"/>
                        </w:tabs>
                        <w:spacing w:after="200" w:line="276" w:lineRule="auto"/>
                        <w:rPr>
                          <w:rFonts w:asciiTheme="minorHAnsi" w:hAnsiTheme="minorHAnsi" w:cstheme="minorHAnsi"/>
                          <w:b/>
                          <w:bCs/>
                          <w:lang w:val="fr-FR"/>
                        </w:rPr>
                      </w:pPr>
                      <w:r w:rsidRPr="0033548B">
                        <w:rPr>
                          <w:rFonts w:asciiTheme="minorHAnsi" w:hAnsiTheme="minorHAnsi" w:cstheme="minorHAnsi"/>
                          <w:b/>
                          <w:bCs/>
                          <w:color w:val="990033"/>
                          <w:lang w:val="fr-FR"/>
                        </w:rPr>
                        <w:t>Principaux Ratios (en % du PIB)</w:t>
                      </w:r>
                    </w:p>
                    <w:p w:rsidR="00473579" w:rsidRPr="00CC2432" w:rsidRDefault="00473579" w:rsidP="006F26FE">
                      <w:pPr>
                        <w:rPr>
                          <w:lang w:val="fr-FR"/>
                        </w:rPr>
                      </w:pPr>
                    </w:p>
                  </w:txbxContent>
                </v:textbox>
              </v:shape>
            </w:pict>
          </mc:Fallback>
        </mc:AlternateContent>
      </w:r>
    </w:p>
    <w:p w:rsidR="006F26FE" w:rsidRPr="00833142" w:rsidRDefault="006F26FE" w:rsidP="006F26FE">
      <w:pPr>
        <w:spacing w:after="160" w:line="259" w:lineRule="auto"/>
        <w:rPr>
          <w:rFonts w:asciiTheme="minorHAnsi" w:eastAsia="Calibri" w:hAnsiTheme="minorHAnsi" w:cstheme="minorHAnsi"/>
          <w:sz w:val="26"/>
          <w:szCs w:val="26"/>
          <w:lang w:val="fr-FR" w:eastAsia="en-US"/>
        </w:rPr>
      </w:pPr>
    </w:p>
    <w:p w:rsidR="006F26FE" w:rsidRPr="00833142" w:rsidRDefault="00BE617B" w:rsidP="006F26FE">
      <w:pPr>
        <w:spacing w:after="160" w:line="259" w:lineRule="auto"/>
        <w:rPr>
          <w:rFonts w:asciiTheme="minorHAnsi" w:eastAsia="Calibri" w:hAnsiTheme="minorHAnsi" w:cstheme="minorHAnsi"/>
          <w:sz w:val="26"/>
          <w:szCs w:val="26"/>
          <w:lang w:val="fr-FR" w:eastAsia="en-US"/>
        </w:rPr>
      </w:pP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89472" behindDoc="0" locked="0" layoutInCell="1" allowOverlap="1" wp14:anchorId="7C2AC2F7" wp14:editId="0F867851">
                <wp:simplePos x="0" y="0"/>
                <wp:positionH relativeFrom="column">
                  <wp:posOffset>4798060</wp:posOffset>
                </wp:positionH>
                <wp:positionV relativeFrom="paragraph">
                  <wp:posOffset>221615</wp:posOffset>
                </wp:positionV>
                <wp:extent cx="245110" cy="135890"/>
                <wp:effectExtent l="73660" t="0" r="38100" b="19050"/>
                <wp:wrapNone/>
                <wp:docPr id="46" name="Flèche droit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9875">
                          <a:off x="0" y="0"/>
                          <a:ext cx="245110" cy="135890"/>
                        </a:xfrm>
                        <a:prstGeom prst="rightArrow">
                          <a:avLst>
                            <a:gd name="adj1" fmla="val 58129"/>
                            <a:gd name="adj2" fmla="val 54146"/>
                          </a:avLst>
                        </a:prstGeom>
                        <a:solidFill>
                          <a:schemeClr val="accent6">
                            <a:lumMod val="40000"/>
                            <a:lumOff val="60000"/>
                          </a:schemeClr>
                        </a:solidFill>
                        <a:ln w="25400" cap="flat" cmpd="sng" algn="ctr">
                          <a:solidFill>
                            <a:schemeClr val="accent6">
                              <a:lumMod val="40000"/>
                              <a:lumOff val="6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C67C5" id="Flèche droite 46" o:spid="_x0000_s1026" type="#_x0000_t13" style="position:absolute;margin-left:377.8pt;margin-top:17.45pt;width:19.3pt;height:10.7pt;rotation:-3003870fd;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" adj="15116,4522" fillcolor="#cf9f9f [1305]" strokecolor="#cf9f9f [1305]" strokeweight="2pt">
                <v:path arrowok="t"/>
              </v:shape>
            </w:pict>
          </mc:Fallback>
        </mc:AlternateContent>
      </w: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88448" behindDoc="0" locked="0" layoutInCell="1" allowOverlap="1" wp14:anchorId="34C27532" wp14:editId="2316DABB">
                <wp:simplePos x="0" y="0"/>
                <wp:positionH relativeFrom="column">
                  <wp:posOffset>3693160</wp:posOffset>
                </wp:positionH>
                <wp:positionV relativeFrom="paragraph">
                  <wp:posOffset>223520</wp:posOffset>
                </wp:positionV>
                <wp:extent cx="245110" cy="135890"/>
                <wp:effectExtent l="73660" t="0" r="38100" b="19050"/>
                <wp:wrapNone/>
                <wp:docPr id="45" name="Flèche droit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9875">
                          <a:off x="0" y="0"/>
                          <a:ext cx="245110" cy="135890"/>
                        </a:xfrm>
                        <a:prstGeom prst="rightArrow">
                          <a:avLst>
                            <a:gd name="adj1" fmla="val 58129"/>
                            <a:gd name="adj2" fmla="val 54146"/>
                          </a:avLst>
                        </a:prstGeom>
                        <a:solidFill>
                          <a:schemeClr val="accent6">
                            <a:lumMod val="40000"/>
                            <a:lumOff val="60000"/>
                          </a:schemeClr>
                        </a:solidFill>
                        <a:ln w="25400" cap="flat" cmpd="sng" algn="ctr">
                          <a:solidFill>
                            <a:schemeClr val="accent6">
                              <a:lumMod val="40000"/>
                              <a:lumOff val="6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4CE07" id="Flèche droite 45" o:spid="_x0000_s1026" type="#_x0000_t13" style="position:absolute;margin-left:290.8pt;margin-top:17.6pt;width:19.3pt;height:10.7pt;rotation:-3003870fd;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" adj="15116,4522" fillcolor="#cf9f9f [1305]" strokecolor="#cf9f9f [1305]" strokeweight="2pt">
                <v:path arrowok="t"/>
              </v:shape>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64896" behindDoc="0" locked="0" layoutInCell="1" allowOverlap="1" wp14:anchorId="3ED1EA10" wp14:editId="160D2F26">
                <wp:simplePos x="0" y="0"/>
                <wp:positionH relativeFrom="margin">
                  <wp:posOffset>-149225</wp:posOffset>
                </wp:positionH>
                <wp:positionV relativeFrom="paragraph">
                  <wp:posOffset>111125</wp:posOffset>
                </wp:positionV>
                <wp:extent cx="2544445" cy="333375"/>
                <wp:effectExtent l="0" t="0" r="8255" b="9525"/>
                <wp:wrapNone/>
                <wp:docPr id="105" name="Zone de texte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445" cy="333375"/>
                        </a:xfrm>
                        <a:prstGeom prst="rect">
                          <a:avLst/>
                        </a:prstGeom>
                        <a:solidFill>
                          <a:schemeClr val="lt1">
                            <a:lumMod val="100000"/>
                            <a:lumOff val="0"/>
                          </a:scheme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Déficit</w:t>
                            </w:r>
                            <w:r w:rsidRPr="00833142">
                              <w:rPr>
                                <w:rFonts w:asciiTheme="minorHAnsi" w:hAnsiTheme="minorHAnsi" w:cstheme="minorHAnsi"/>
                                <w:b/>
                                <w:bCs/>
                              </w:rPr>
                              <w:t xml:space="preserve"> commercial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1EA10" id="Zone de texte 105" o:spid="_x0000_s1061" type="#_x0000_t202" style="position:absolute;margin-left:-11.75pt;margin-top:8.75pt;width:200.35pt;height:26.2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" fillcolor="white [3201]" stroked="f" strokecolor="#663 [3208]" strokeweight="1pt">
                <v:stroke dashstyle="dash" endcap="round"/>
                <v:shadow color="#868686"/>
                <v:textbo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845291">
                        <w:rPr>
                          <w:rFonts w:asciiTheme="minorHAnsi" w:hAnsiTheme="minorHAnsi" w:cstheme="minorHAnsi"/>
                          <w:b/>
                          <w:bCs/>
                          <w:lang w:val="fr-FR"/>
                        </w:rPr>
                        <w:t>Déficit</w:t>
                      </w:r>
                      <w:r w:rsidRPr="00833142">
                        <w:rPr>
                          <w:rFonts w:asciiTheme="minorHAnsi" w:hAnsiTheme="minorHAnsi" w:cstheme="minorHAnsi"/>
                          <w:b/>
                          <w:bCs/>
                        </w:rPr>
                        <w:t xml:space="preserve"> commercial </w:t>
                      </w:r>
                    </w:p>
                  </w:txbxContent>
                </v:textbox>
                <w10:wrap anchorx="margin"/>
              </v:shape>
            </w:pict>
          </mc:Fallback>
        </mc:AlternateContent>
      </w:r>
    </w:p>
    <w:p w:rsidR="006F26FE" w:rsidRPr="00833142" w:rsidRDefault="00BE617B" w:rsidP="006F26FE">
      <w:pPr>
        <w:spacing w:after="160" w:line="259" w:lineRule="auto"/>
        <w:rPr>
          <w:rFonts w:asciiTheme="minorHAnsi" w:eastAsia="Calibri" w:hAnsiTheme="minorHAnsi" w:cstheme="minorHAnsi"/>
          <w:color w:val="92D050"/>
          <w:sz w:val="26"/>
          <w:szCs w:val="26"/>
          <w:lang w:val="fr-FR" w:eastAsia="en-US"/>
        </w:rPr>
      </w:pP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91520" behindDoc="0" locked="0" layoutInCell="1" allowOverlap="1" wp14:anchorId="4F2234DB" wp14:editId="6E528488">
                <wp:simplePos x="0" y="0"/>
                <wp:positionH relativeFrom="column">
                  <wp:posOffset>4813300</wp:posOffset>
                </wp:positionH>
                <wp:positionV relativeFrom="paragraph">
                  <wp:posOffset>316865</wp:posOffset>
                </wp:positionV>
                <wp:extent cx="245110" cy="135890"/>
                <wp:effectExtent l="73660" t="0" r="38100" b="19050"/>
                <wp:wrapNone/>
                <wp:docPr id="48" name="Flèche droit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9875">
                          <a:off x="0" y="0"/>
                          <a:ext cx="245110" cy="135890"/>
                        </a:xfrm>
                        <a:prstGeom prst="rightArrow">
                          <a:avLst>
                            <a:gd name="adj1" fmla="val 58129"/>
                            <a:gd name="adj2" fmla="val 54146"/>
                          </a:avLst>
                        </a:prstGeom>
                        <a:solidFill>
                          <a:schemeClr val="accent6">
                            <a:lumMod val="40000"/>
                            <a:lumOff val="60000"/>
                          </a:schemeClr>
                        </a:solidFill>
                        <a:ln w="25400" cap="flat" cmpd="sng" algn="ctr">
                          <a:solidFill>
                            <a:schemeClr val="accent6">
                              <a:lumMod val="40000"/>
                              <a:lumOff val="6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A72592" id="Flèche droite 48" o:spid="_x0000_s1026" type="#_x0000_t13" style="position:absolute;margin-left:379pt;margin-top:24.95pt;width:19.3pt;height:10.7pt;rotation:-3003870fd;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" adj="15116,4522" fillcolor="#cf9f9f [1305]" strokecolor="#cf9f9f [1305]" strokeweight="2pt">
                <v:path arrowok="t"/>
              </v:shape>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65920" behindDoc="0" locked="0" layoutInCell="1" allowOverlap="1" wp14:anchorId="6EB3407A" wp14:editId="6DBD77E3">
                <wp:simplePos x="0" y="0"/>
                <wp:positionH relativeFrom="margin">
                  <wp:posOffset>-171450</wp:posOffset>
                </wp:positionH>
                <wp:positionV relativeFrom="paragraph">
                  <wp:posOffset>212090</wp:posOffset>
                </wp:positionV>
                <wp:extent cx="2623820" cy="318770"/>
                <wp:effectExtent l="0" t="0" r="5080" b="5080"/>
                <wp:wrapNone/>
                <wp:docPr id="104" name="Zone de texte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318770"/>
                        </a:xfrm>
                        <a:prstGeom prst="rect">
                          <a:avLst/>
                        </a:prstGeom>
                        <a:solidFill>
                          <a:schemeClr val="lt1">
                            <a:lumMod val="100000"/>
                            <a:lumOff val="0"/>
                          </a:scheme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65599B">
                              <w:rPr>
                                <w:rFonts w:asciiTheme="minorHAnsi" w:hAnsiTheme="minorHAnsi" w:cstheme="minorHAnsi"/>
                                <w:b/>
                                <w:bCs/>
                                <w:lang w:val="fr-FR"/>
                              </w:rPr>
                              <w:t>Besoin</w:t>
                            </w:r>
                            <w:r w:rsidRPr="00833142">
                              <w:rPr>
                                <w:rFonts w:asciiTheme="minorHAnsi" w:hAnsiTheme="minorHAnsi" w:cstheme="minorHAnsi"/>
                                <w:b/>
                                <w:bCs/>
                              </w:rPr>
                              <w:t xml:space="preserve"> de </w:t>
                            </w:r>
                            <w:r w:rsidRPr="0065599B">
                              <w:rPr>
                                <w:rFonts w:asciiTheme="minorHAnsi" w:hAnsiTheme="minorHAnsi" w:cstheme="minorHAnsi"/>
                                <w:b/>
                                <w:bCs/>
                                <w:lang w:val="fr-FR"/>
                              </w:rPr>
                              <w:t>financement</w:t>
                            </w:r>
                            <w:r w:rsidRPr="00833142">
                              <w:rPr>
                                <w:rFonts w:asciiTheme="minorHAnsi" w:hAnsiTheme="minorHAnsi" w:cstheme="minorHAnsi"/>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3407A" id="Zone de texte 104" o:spid="_x0000_s1062" type="#_x0000_t202" style="position:absolute;margin-left:-13.5pt;margin-top:16.7pt;width:206.6pt;height:25.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" fillcolor="white [3201]" stroked="f" strokecolor="#663 [3208]" strokeweight="1pt">
                <v:stroke dashstyle="dash" endcap="round"/>
                <v:shadow color="#868686"/>
                <v:textbo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65599B">
                        <w:rPr>
                          <w:rFonts w:asciiTheme="minorHAnsi" w:hAnsiTheme="minorHAnsi" w:cstheme="minorHAnsi"/>
                          <w:b/>
                          <w:bCs/>
                          <w:lang w:val="fr-FR"/>
                        </w:rPr>
                        <w:t>Besoin</w:t>
                      </w:r>
                      <w:r w:rsidRPr="00833142">
                        <w:rPr>
                          <w:rFonts w:asciiTheme="minorHAnsi" w:hAnsiTheme="minorHAnsi" w:cstheme="minorHAnsi"/>
                          <w:b/>
                          <w:bCs/>
                        </w:rPr>
                        <w:t xml:space="preserve"> de </w:t>
                      </w:r>
                      <w:r w:rsidRPr="0065599B">
                        <w:rPr>
                          <w:rFonts w:asciiTheme="minorHAnsi" w:hAnsiTheme="minorHAnsi" w:cstheme="minorHAnsi"/>
                          <w:b/>
                          <w:bCs/>
                          <w:lang w:val="fr-FR"/>
                        </w:rPr>
                        <w:t>financement</w:t>
                      </w:r>
                      <w:r w:rsidRPr="00833142">
                        <w:rPr>
                          <w:rFonts w:asciiTheme="minorHAnsi" w:hAnsiTheme="minorHAnsi" w:cstheme="minorHAnsi"/>
                          <w:b/>
                          <w:bCs/>
                        </w:rPr>
                        <w:t xml:space="preserve"> </w:t>
                      </w:r>
                    </w:p>
                  </w:txbxContent>
                </v:textbox>
                <w10:wrap anchorx="margin"/>
              </v:shape>
            </w:pict>
          </mc:Fallback>
        </mc:AlternateContent>
      </w:r>
    </w:p>
    <w:p w:rsidR="006F26FE" w:rsidRPr="00833142" w:rsidRDefault="00943BAD" w:rsidP="006F26FE">
      <w:pPr>
        <w:spacing w:after="160" w:line="259" w:lineRule="auto"/>
        <w:rPr>
          <w:rFonts w:asciiTheme="minorHAnsi" w:eastAsia="Calibri" w:hAnsiTheme="minorHAnsi" w:cstheme="minorHAnsi"/>
          <w:color w:val="92D050"/>
          <w:sz w:val="26"/>
          <w:szCs w:val="26"/>
          <w:lang w:val="fr-FR" w:eastAsia="en-US"/>
        </w:rPr>
      </w:pP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94592" behindDoc="0" locked="0" layoutInCell="1" allowOverlap="1" wp14:anchorId="18BB7018" wp14:editId="69C7F7FF">
                <wp:simplePos x="0" y="0"/>
                <wp:positionH relativeFrom="column">
                  <wp:posOffset>3708849</wp:posOffset>
                </wp:positionH>
                <wp:positionV relativeFrom="paragraph">
                  <wp:posOffset>-8877</wp:posOffset>
                </wp:positionV>
                <wp:extent cx="253365" cy="119322"/>
                <wp:effectExtent l="86360" t="0" r="42545" b="23495"/>
                <wp:wrapNone/>
                <wp:docPr id="13" name="Flèche droit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9875">
                          <a:off x="0" y="0"/>
                          <a:ext cx="253365" cy="119322"/>
                        </a:xfrm>
                        <a:prstGeom prst="rightArrow">
                          <a:avLst>
                            <a:gd name="adj1" fmla="val 58129"/>
                            <a:gd name="adj2" fmla="val 54146"/>
                          </a:avLst>
                        </a:prstGeom>
                        <a:solidFill>
                          <a:srgbClr val="663333">
                            <a:lumMod val="40000"/>
                            <a:lumOff val="60000"/>
                          </a:srgbClr>
                        </a:solidFill>
                        <a:ln w="25400" cap="flat" cmpd="sng" algn="ctr">
                          <a:solidFill>
                            <a:srgbClr val="663333">
                              <a:lumMod val="40000"/>
                              <a:lumOff val="6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AAF64" id="Flèche droite 13" o:spid="_x0000_s1026" type="#_x0000_t13" style="position:absolute;margin-left:292.05pt;margin-top:-.7pt;width:19.95pt;height:9.4pt;rotation:-3003870fd;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" adj="16092,4522" fillcolor="#cfa0a0" strokecolor="#cfa0a0" strokeweight="2pt">
                <v:path arrowok="t"/>
              </v:shape>
            </w:pict>
          </mc:Fallback>
        </mc:AlternateContent>
      </w:r>
      <w:r w:rsidR="00BE617B">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66944" behindDoc="0" locked="0" layoutInCell="1" allowOverlap="1">
                <wp:simplePos x="0" y="0"/>
                <wp:positionH relativeFrom="column">
                  <wp:posOffset>-170815</wp:posOffset>
                </wp:positionH>
                <wp:positionV relativeFrom="paragraph">
                  <wp:posOffset>361315</wp:posOffset>
                </wp:positionV>
                <wp:extent cx="2314575" cy="382270"/>
                <wp:effectExtent l="0" t="0" r="9525" b="0"/>
                <wp:wrapNone/>
                <wp:docPr id="103" name="Zone de texte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82270"/>
                        </a:xfrm>
                        <a:prstGeom prst="rect">
                          <a:avLst/>
                        </a:prstGeom>
                        <a:solidFill>
                          <a:schemeClr val="lt1">
                            <a:lumMod val="100000"/>
                            <a:lumOff val="0"/>
                          </a:schemeClr>
                        </a:solidFill>
                        <a:ln>
                          <a:noFill/>
                        </a:ln>
                        <a:effectLst/>
                        <a:extLst>
                          <a:ext uri="{91240B29-F687-4F45-9708-019B960494DF}">
                            <a14:hiddenLine xmlns:a14="http://schemas.microsoft.com/office/drawing/2010/main" w="12700" cap="rnd">
                              <a:solidFill>
                                <a:schemeClr val="accent5">
                                  <a:lumMod val="100000"/>
                                  <a:lumOff val="0"/>
                                </a:schemeClr>
                              </a:solidFill>
                              <a:prstDash val="dash"/>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73579" w:rsidRPr="0065599B"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lang w:val="fr-FR"/>
                              </w:rPr>
                            </w:pPr>
                            <w:r w:rsidRPr="0065599B">
                              <w:rPr>
                                <w:rFonts w:asciiTheme="minorHAnsi" w:hAnsiTheme="minorHAnsi" w:cstheme="minorHAnsi"/>
                                <w:b/>
                                <w:bCs/>
                                <w:lang w:val="fr-FR"/>
                              </w:rPr>
                              <w:t xml:space="preserve">Déficit budgétaire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3" o:spid="_x0000_s1063" type="#_x0000_t202" style="position:absolute;margin-left:-13.45pt;margin-top:28.45pt;width:182.25pt;height:3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" fillcolor="white [3201]" stroked="f" strokecolor="#663 [3208]" strokeweight="1pt">
                <v:stroke dashstyle="dash" endcap="round"/>
                <v:shadow color="#868686"/>
                <v:textbox>
                  <w:txbxContent>
                    <w:p w:rsidR="00473579" w:rsidRPr="0065599B"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lang w:val="fr-FR"/>
                        </w:rPr>
                      </w:pPr>
                      <w:r w:rsidRPr="0065599B">
                        <w:rPr>
                          <w:rFonts w:asciiTheme="minorHAnsi" w:hAnsiTheme="minorHAnsi" w:cstheme="minorHAnsi"/>
                          <w:b/>
                          <w:bCs/>
                          <w:lang w:val="fr-FR"/>
                        </w:rPr>
                        <w:t xml:space="preserve">Déficit budgétaire </w:t>
                      </w:r>
                    </w:p>
                  </w:txbxContent>
                </v:textbox>
              </v:shape>
            </w:pict>
          </mc:Fallback>
        </mc:AlternateContent>
      </w:r>
    </w:p>
    <w:p w:rsidR="006F26FE" w:rsidRPr="00833142" w:rsidRDefault="00BE617B" w:rsidP="006F26FE">
      <w:pPr>
        <w:spacing w:after="160" w:line="259" w:lineRule="auto"/>
        <w:rPr>
          <w:rFonts w:asciiTheme="minorHAnsi" w:eastAsia="Calibri" w:hAnsiTheme="minorHAnsi" w:cstheme="minorHAnsi"/>
          <w:color w:val="92D050"/>
          <w:sz w:val="26"/>
          <w:szCs w:val="26"/>
          <w:lang w:val="fr-FR" w:eastAsia="en-US"/>
        </w:rPr>
      </w:pP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87424" behindDoc="0" locked="0" layoutInCell="1" allowOverlap="1">
                <wp:simplePos x="0" y="0"/>
                <wp:positionH relativeFrom="column">
                  <wp:posOffset>4775200</wp:posOffset>
                </wp:positionH>
                <wp:positionV relativeFrom="paragraph">
                  <wp:posOffset>152400</wp:posOffset>
                </wp:positionV>
                <wp:extent cx="274955" cy="148590"/>
                <wp:effectExtent l="19050" t="76200" r="0" b="41910"/>
                <wp:wrapNone/>
                <wp:docPr id="43" name="Flèche droit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420971">
                          <a:off x="0" y="0"/>
                          <a:ext cx="274955" cy="148590"/>
                        </a:xfrm>
                        <a:prstGeom prst="rightArrow">
                          <a:avLst>
                            <a:gd name="adj1" fmla="val 58129"/>
                            <a:gd name="adj2" fmla="val 54146"/>
                          </a:avLst>
                        </a:prstGeom>
                        <a:solidFill>
                          <a:srgbClr val="92D050"/>
                        </a:solidFill>
                        <a:ln>
                          <a:solidFill>
                            <a:srgbClr val="92D05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D4F77" id="Flèche droite 43" o:spid="_x0000_s1026" type="#_x0000_t13" style="position:absolute;margin-left:376pt;margin-top:12pt;width:21.65pt;height:11.7pt;rotation:2644346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" adj="15280,4522" fillcolor="#92d050" strokecolor="#92d050" strokeweight="2pt">
                <v:path arrowok="t"/>
              </v:shape>
            </w:pict>
          </mc:Fallback>
        </mc:AlternateContent>
      </w: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86400" behindDoc="0" locked="0" layoutInCell="1" allowOverlap="1">
                <wp:simplePos x="0" y="0"/>
                <wp:positionH relativeFrom="column">
                  <wp:posOffset>3708400</wp:posOffset>
                </wp:positionH>
                <wp:positionV relativeFrom="paragraph">
                  <wp:posOffset>141605</wp:posOffset>
                </wp:positionV>
                <wp:extent cx="274955" cy="148590"/>
                <wp:effectExtent l="19050" t="76200" r="0" b="41910"/>
                <wp:wrapNone/>
                <wp:docPr id="5" name="Flèche droit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420971">
                          <a:off x="0" y="0"/>
                          <a:ext cx="274955" cy="148590"/>
                        </a:xfrm>
                        <a:prstGeom prst="rightArrow">
                          <a:avLst>
                            <a:gd name="adj1" fmla="val 58129"/>
                            <a:gd name="adj2" fmla="val 54146"/>
                          </a:avLst>
                        </a:prstGeom>
                        <a:solidFill>
                          <a:srgbClr val="92D050"/>
                        </a:solidFill>
                        <a:ln>
                          <a:solidFill>
                            <a:srgbClr val="92D05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84D3E" id="Flèche droite 42" o:spid="_x0000_s1026" type="#_x0000_t13" style="position:absolute;margin-left:292pt;margin-top:11.15pt;width:21.65pt;height:11.7pt;rotation:2644346fd;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" adj="15280,4522" fillcolor="#92d050" strokecolor="#92d050" strokeweight="2pt">
                <v:path arrowok="t"/>
              </v:shape>
            </w:pict>
          </mc:Fallback>
        </mc:AlternateContent>
      </w:r>
    </w:p>
    <w:p w:rsidR="006F26FE" w:rsidRPr="00833142" w:rsidRDefault="00BE617B" w:rsidP="006F26FE">
      <w:pPr>
        <w:spacing w:after="160" w:line="259" w:lineRule="auto"/>
        <w:rPr>
          <w:rFonts w:asciiTheme="minorHAnsi" w:eastAsia="Calibri" w:hAnsiTheme="minorHAnsi" w:cstheme="minorHAnsi"/>
          <w:color w:val="92D050"/>
          <w:sz w:val="26"/>
          <w:szCs w:val="26"/>
          <w:lang w:val="fr-FR" w:eastAsia="en-US"/>
        </w:rPr>
      </w:pP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92544" behindDoc="0" locked="0" layoutInCell="1" allowOverlap="1">
                <wp:simplePos x="0" y="0"/>
                <wp:positionH relativeFrom="column">
                  <wp:posOffset>3693795</wp:posOffset>
                </wp:positionH>
                <wp:positionV relativeFrom="paragraph">
                  <wp:posOffset>265430</wp:posOffset>
                </wp:positionV>
                <wp:extent cx="245110" cy="135890"/>
                <wp:effectExtent l="73660" t="0" r="38100" b="19050"/>
                <wp:wrapNone/>
                <wp:docPr id="49" name="Flèche droit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9875">
                          <a:off x="0" y="0"/>
                          <a:ext cx="245110" cy="135890"/>
                        </a:xfrm>
                        <a:prstGeom prst="rightArrow">
                          <a:avLst>
                            <a:gd name="adj1" fmla="val 58129"/>
                            <a:gd name="adj2" fmla="val 54146"/>
                          </a:avLst>
                        </a:prstGeom>
                        <a:solidFill>
                          <a:schemeClr val="accent6">
                            <a:lumMod val="40000"/>
                            <a:lumOff val="60000"/>
                          </a:schemeClr>
                        </a:solidFill>
                        <a:ln w="25400" cap="flat" cmpd="sng" algn="ctr">
                          <a:solidFill>
                            <a:schemeClr val="accent6">
                              <a:lumMod val="40000"/>
                              <a:lumOff val="6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7E4CE" id="Flèche droite 49" o:spid="_x0000_s1026" type="#_x0000_t13" style="position:absolute;margin-left:290.85pt;margin-top:20.9pt;width:19.3pt;height:10.7pt;rotation:-3003870fd;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" adj="15116,4522" fillcolor="#cf9f9f [1305]" strokecolor="#cf9f9f [1305]" strokeweight="2pt">
                <v:path arrowok="t"/>
              </v:shape>
            </w:pict>
          </mc:Fallback>
        </mc:AlternateContent>
      </w:r>
      <w:r>
        <w:rPr>
          <w:rFonts w:asciiTheme="minorHAnsi" w:eastAsia="Times New Roman" w:hAnsiTheme="minorHAnsi" w:cstheme="minorHAnsi"/>
          <w:noProof/>
          <w:color w:val="262626"/>
          <w:sz w:val="26"/>
          <w:szCs w:val="26"/>
          <w:lang w:val="fr-FR" w:eastAsia="fr-FR"/>
        </w:rPr>
        <mc:AlternateContent>
          <mc:Choice Requires="wps">
            <w:drawing>
              <wp:anchor distT="0" distB="0" distL="114300" distR="114300" simplePos="0" relativeHeight="251690496" behindDoc="0" locked="0" layoutInCell="1" allowOverlap="1">
                <wp:simplePos x="0" y="0"/>
                <wp:positionH relativeFrom="column">
                  <wp:posOffset>4794250</wp:posOffset>
                </wp:positionH>
                <wp:positionV relativeFrom="paragraph">
                  <wp:posOffset>280035</wp:posOffset>
                </wp:positionV>
                <wp:extent cx="245110" cy="135890"/>
                <wp:effectExtent l="73660" t="0" r="38100" b="19050"/>
                <wp:wrapNone/>
                <wp:docPr id="47" name="Flèche droit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9875">
                          <a:off x="0" y="0"/>
                          <a:ext cx="245110" cy="135890"/>
                        </a:xfrm>
                        <a:prstGeom prst="rightArrow">
                          <a:avLst>
                            <a:gd name="adj1" fmla="val 58129"/>
                            <a:gd name="adj2" fmla="val 54146"/>
                          </a:avLst>
                        </a:prstGeom>
                        <a:solidFill>
                          <a:schemeClr val="accent6">
                            <a:lumMod val="40000"/>
                            <a:lumOff val="60000"/>
                          </a:schemeClr>
                        </a:solidFill>
                        <a:ln w="25400" cap="flat" cmpd="sng" algn="ctr">
                          <a:solidFill>
                            <a:schemeClr val="accent6">
                              <a:lumMod val="40000"/>
                              <a:lumOff val="6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6916B" id="Flèche droite 47" o:spid="_x0000_s1026" type="#_x0000_t13" style="position:absolute;margin-left:377.5pt;margin-top:22.05pt;width:19.3pt;height:10.7pt;rotation:-3003870fd;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" adj="15116,4522" fillcolor="#cf9f9f [1305]" strokecolor="#cf9f9f [1305]" strokeweight="2pt">
                <v:path arrowok="t"/>
              </v:shape>
            </w:pict>
          </mc:Fallback>
        </mc:AlternateContent>
      </w:r>
      <w:r>
        <w:rPr>
          <w:rFonts w:asciiTheme="minorHAnsi" w:eastAsia="Calibri" w:hAnsiTheme="minorHAnsi" w:cstheme="minorHAnsi"/>
          <w:noProof/>
          <w:sz w:val="26"/>
          <w:szCs w:val="26"/>
          <w:lang w:val="fr-FR" w:eastAsia="fr-FR"/>
        </w:rPr>
        <mc:AlternateContent>
          <mc:Choice Requires="wps">
            <w:drawing>
              <wp:anchor distT="0" distB="0" distL="114300" distR="114300" simplePos="0" relativeHeight="251667968" behindDoc="0" locked="0" layoutInCell="1" allowOverlap="1">
                <wp:simplePos x="0" y="0"/>
                <wp:positionH relativeFrom="column">
                  <wp:posOffset>-192405</wp:posOffset>
                </wp:positionH>
                <wp:positionV relativeFrom="paragraph">
                  <wp:posOffset>168275</wp:posOffset>
                </wp:positionV>
                <wp:extent cx="2498725" cy="393700"/>
                <wp:effectExtent l="0" t="0" r="0" b="6350"/>
                <wp:wrapNone/>
                <wp:docPr id="102" name="Zone de texte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393700"/>
                        </a:xfrm>
                        <a:prstGeom prst="rect">
                          <a:avLst/>
                        </a:prstGeom>
                        <a:noFill/>
                        <a:ln>
                          <a:noFill/>
                        </a:ln>
                        <a:effectLst/>
                        <a:extLst/>
                      </wps:spPr>
                      <wps:txb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65599B">
                              <w:rPr>
                                <w:rFonts w:asciiTheme="minorHAnsi" w:hAnsiTheme="minorHAnsi" w:cstheme="minorHAnsi"/>
                                <w:b/>
                                <w:bCs/>
                                <w:lang w:val="fr-FR"/>
                              </w:rPr>
                              <w:t>Taux</w:t>
                            </w:r>
                            <w:r w:rsidRPr="005275A8">
                              <w:rPr>
                                <w:rFonts w:asciiTheme="minorHAnsi" w:hAnsiTheme="minorHAnsi" w:cstheme="minorHAnsi"/>
                                <w:b/>
                                <w:bCs/>
                              </w:rPr>
                              <w:t xml:space="preserve"> </w:t>
                            </w:r>
                            <w:r w:rsidRPr="0065599B">
                              <w:rPr>
                                <w:rFonts w:asciiTheme="minorHAnsi" w:hAnsiTheme="minorHAnsi" w:cstheme="minorHAnsi"/>
                                <w:b/>
                                <w:bCs/>
                                <w:lang w:val="fr-FR"/>
                              </w:rPr>
                              <w:t>d’endettement</w:t>
                            </w:r>
                            <w:r w:rsidRPr="005275A8">
                              <w:rPr>
                                <w:rFonts w:asciiTheme="minorHAnsi" w:hAnsiTheme="minorHAnsi" w:cstheme="minorHAnsi"/>
                                <w:b/>
                                <w:bCs/>
                              </w:rPr>
                              <w:t xml:space="preserve"> global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2" o:spid="_x0000_s1064" type="#_x0000_t202" style="position:absolute;margin-left:-15.15pt;margin-top:13.25pt;width:196.75pt;height:3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" filled="f" stroked="f">
                <v:textbox>
                  <w:txbxContent>
                    <w:p w:rsidR="00473579" w:rsidRPr="00833142" w:rsidRDefault="00473579" w:rsidP="006F26FE">
                      <w:pPr>
                        <w:pStyle w:val="Paragraphedeliste"/>
                        <w:numPr>
                          <w:ilvl w:val="0"/>
                          <w:numId w:val="7"/>
                        </w:numPr>
                        <w:tabs>
                          <w:tab w:val="left" w:pos="-142"/>
                          <w:tab w:val="left" w:pos="0"/>
                          <w:tab w:val="left" w:pos="284"/>
                        </w:tabs>
                        <w:spacing w:after="200" w:line="276" w:lineRule="auto"/>
                        <w:rPr>
                          <w:rFonts w:asciiTheme="minorHAnsi" w:hAnsiTheme="minorHAnsi" w:cstheme="minorHAnsi"/>
                          <w:b/>
                          <w:bCs/>
                        </w:rPr>
                      </w:pPr>
                      <w:r w:rsidRPr="0065599B">
                        <w:rPr>
                          <w:rFonts w:asciiTheme="minorHAnsi" w:hAnsiTheme="minorHAnsi" w:cstheme="minorHAnsi"/>
                          <w:b/>
                          <w:bCs/>
                          <w:lang w:val="fr-FR"/>
                        </w:rPr>
                        <w:t>Taux</w:t>
                      </w:r>
                      <w:r w:rsidRPr="005275A8">
                        <w:rPr>
                          <w:rFonts w:asciiTheme="minorHAnsi" w:hAnsiTheme="minorHAnsi" w:cstheme="minorHAnsi"/>
                          <w:b/>
                          <w:bCs/>
                        </w:rPr>
                        <w:t xml:space="preserve"> </w:t>
                      </w:r>
                      <w:r w:rsidRPr="0065599B">
                        <w:rPr>
                          <w:rFonts w:asciiTheme="minorHAnsi" w:hAnsiTheme="minorHAnsi" w:cstheme="minorHAnsi"/>
                          <w:b/>
                          <w:bCs/>
                          <w:lang w:val="fr-FR"/>
                        </w:rPr>
                        <w:t>d’endettement</w:t>
                      </w:r>
                      <w:r w:rsidRPr="005275A8">
                        <w:rPr>
                          <w:rFonts w:asciiTheme="minorHAnsi" w:hAnsiTheme="minorHAnsi" w:cstheme="minorHAnsi"/>
                          <w:b/>
                          <w:bCs/>
                        </w:rPr>
                        <w:t xml:space="preserve"> global </w:t>
                      </w:r>
                    </w:p>
                  </w:txbxContent>
                </v:textbox>
              </v:shape>
            </w:pict>
          </mc:Fallback>
        </mc:AlternateContent>
      </w:r>
    </w:p>
    <w:p w:rsidR="006F26FE" w:rsidRPr="00833142" w:rsidRDefault="006F26FE" w:rsidP="006F26FE">
      <w:pPr>
        <w:spacing w:after="160" w:line="259" w:lineRule="auto"/>
        <w:rPr>
          <w:rFonts w:asciiTheme="minorHAnsi" w:eastAsia="Calibri" w:hAnsiTheme="minorHAnsi" w:cstheme="minorHAnsi"/>
          <w:sz w:val="26"/>
          <w:szCs w:val="26"/>
          <w:lang w:val="fr-FR" w:eastAsia="en-US"/>
        </w:rPr>
      </w:pPr>
    </w:p>
    <w:p w:rsidR="006F26FE" w:rsidRPr="00833142" w:rsidRDefault="006F26FE" w:rsidP="006F26FE">
      <w:pPr>
        <w:spacing w:after="160" w:line="259" w:lineRule="auto"/>
        <w:rPr>
          <w:rFonts w:asciiTheme="minorHAnsi" w:eastAsia="Calibri" w:hAnsiTheme="minorHAnsi" w:cstheme="minorHAnsi"/>
          <w:sz w:val="26"/>
          <w:szCs w:val="26"/>
          <w:lang w:val="fr-FR" w:eastAsia="en-US"/>
        </w:rPr>
      </w:pPr>
    </w:p>
    <w:p w:rsidR="006F26FE" w:rsidRPr="00833142" w:rsidRDefault="006F26FE" w:rsidP="006F26FE">
      <w:pPr>
        <w:spacing w:after="160" w:line="259" w:lineRule="auto"/>
        <w:rPr>
          <w:rFonts w:asciiTheme="minorHAnsi" w:eastAsia="Calibri" w:hAnsiTheme="minorHAnsi" w:cstheme="minorHAnsi"/>
          <w:sz w:val="26"/>
          <w:szCs w:val="26"/>
          <w:lang w:val="fr-FR" w:eastAsia="en-US"/>
        </w:rPr>
      </w:pPr>
    </w:p>
    <w:p w:rsidR="006F26FE" w:rsidRPr="00833142" w:rsidRDefault="006F26FE" w:rsidP="006F26FE">
      <w:pPr>
        <w:tabs>
          <w:tab w:val="left" w:pos="1665"/>
        </w:tabs>
        <w:spacing w:after="160" w:line="259" w:lineRule="auto"/>
        <w:rPr>
          <w:rFonts w:asciiTheme="minorHAnsi" w:eastAsia="Calibri" w:hAnsiTheme="minorHAnsi" w:cstheme="minorHAnsi"/>
          <w:sz w:val="26"/>
          <w:szCs w:val="26"/>
          <w:lang w:val="fr-FR" w:eastAsia="en-US"/>
        </w:rPr>
      </w:pPr>
      <w:r w:rsidRPr="00833142">
        <w:rPr>
          <w:rFonts w:asciiTheme="minorHAnsi" w:eastAsia="Calibri" w:hAnsiTheme="minorHAnsi" w:cstheme="minorHAnsi"/>
          <w:sz w:val="26"/>
          <w:szCs w:val="26"/>
          <w:lang w:val="fr-FR" w:eastAsia="en-US"/>
        </w:rPr>
        <w:tab/>
      </w:r>
    </w:p>
    <w:p w:rsidR="006F26FE" w:rsidRPr="00833142" w:rsidRDefault="00BE617B" w:rsidP="006F26FE">
      <w:pPr>
        <w:tabs>
          <w:tab w:val="left" w:pos="993"/>
          <w:tab w:val="left" w:pos="1695"/>
        </w:tabs>
        <w:spacing w:before="100" w:beforeAutospacing="1" w:after="100" w:afterAutospacing="1"/>
        <w:ind w:firstLine="284"/>
        <w:contextualSpacing/>
        <w:rPr>
          <w:rFonts w:asciiTheme="minorHAnsi" w:eastAsia="Times New Roman" w:hAnsiTheme="minorHAnsi" w:cstheme="minorHAnsi"/>
          <w:i/>
          <w:iCs/>
          <w:color w:val="262626"/>
          <w:sz w:val="26"/>
          <w:szCs w:val="26"/>
          <w:lang w:val="fr-FR" w:eastAsia="en-US"/>
        </w:rPr>
      </w:pPr>
      <w:r>
        <w:rPr>
          <w:rFonts w:asciiTheme="minorHAnsi" w:eastAsia="Times New Roman" w:hAnsiTheme="minorHAnsi" w:cstheme="minorHAnsi"/>
          <w:noProof/>
          <w:color w:val="262626"/>
          <w:lang w:val="fr-FR" w:eastAsia="fr-FR"/>
        </w:rPr>
        <mc:AlternateContent>
          <mc:Choice Requires="wps">
            <w:drawing>
              <wp:anchor distT="0" distB="0" distL="114300" distR="114300" simplePos="0" relativeHeight="251656192" behindDoc="0" locked="0" layoutInCell="1" allowOverlap="1">
                <wp:simplePos x="0" y="0"/>
                <wp:positionH relativeFrom="column">
                  <wp:posOffset>1346200</wp:posOffset>
                </wp:positionH>
                <wp:positionV relativeFrom="paragraph">
                  <wp:posOffset>11430</wp:posOffset>
                </wp:positionV>
                <wp:extent cx="245745" cy="135890"/>
                <wp:effectExtent l="73978" t="0" r="37782" b="18733"/>
                <wp:wrapNone/>
                <wp:docPr id="36" name="Flèche droit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9875">
                          <a:off x="0" y="0"/>
                          <a:ext cx="245745" cy="135890"/>
                        </a:xfrm>
                        <a:prstGeom prst="rightArrow">
                          <a:avLst>
                            <a:gd name="adj1" fmla="val 58129"/>
                            <a:gd name="adj2" fmla="val 54146"/>
                          </a:avLst>
                        </a:prstGeom>
                        <a:solidFill>
                          <a:srgbClr val="007033"/>
                        </a:solidFill>
                        <a:ln w="25400" cap="flat" cmpd="sng" algn="ctr">
                          <a:solidFill>
                            <a:srgbClr val="007033"/>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2FB22" id="Flèche droite 36" o:spid="_x0000_s1026" type="#_x0000_t13" style="position:absolute;margin-left:106pt;margin-top:.9pt;width:19.35pt;height:10.7pt;rotation:-3003870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" adj="15133,4522" fillcolor="#007033" strokecolor="#007033" strokeweight="2pt">
                <v:path arrowok="t"/>
              </v:shape>
            </w:pict>
          </mc:Fallback>
        </mc:AlternateContent>
      </w:r>
      <w:r>
        <w:rPr>
          <w:rFonts w:asciiTheme="minorHAnsi" w:eastAsia="Times New Roman" w:hAnsiTheme="minorHAnsi" w:cstheme="minorHAnsi"/>
          <w:noProof/>
          <w:color w:val="262626"/>
          <w:lang w:val="fr-FR" w:eastAsia="fr-FR"/>
        </w:rPr>
        <mc:AlternateContent>
          <mc:Choice Requires="wps">
            <w:drawing>
              <wp:anchor distT="0" distB="0" distL="114300" distR="114300" simplePos="0" relativeHeight="251673600" behindDoc="0" locked="0" layoutInCell="1" allowOverlap="1">
                <wp:simplePos x="0" y="0"/>
                <wp:positionH relativeFrom="column">
                  <wp:posOffset>5763895</wp:posOffset>
                </wp:positionH>
                <wp:positionV relativeFrom="paragraph">
                  <wp:posOffset>80010</wp:posOffset>
                </wp:positionV>
                <wp:extent cx="274955" cy="148590"/>
                <wp:effectExtent l="19050" t="76200" r="0" b="41910"/>
                <wp:wrapNone/>
                <wp:docPr id="40" name="Flèche droit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420971">
                          <a:off x="0" y="0"/>
                          <a:ext cx="274955" cy="148590"/>
                        </a:xfrm>
                        <a:prstGeom prst="rightArrow">
                          <a:avLst>
                            <a:gd name="adj1" fmla="val 58129"/>
                            <a:gd name="adj2" fmla="val 54146"/>
                          </a:avLst>
                        </a:prstGeom>
                        <a:solidFill>
                          <a:srgbClr val="92D050"/>
                        </a:solidFill>
                        <a:ln>
                          <a:solidFill>
                            <a:srgbClr val="92D050"/>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430E6" id="Flèche droite 40" o:spid="_x0000_s1026" type="#_x0000_t13" style="position:absolute;margin-left:453.85pt;margin-top:6.3pt;width:21.65pt;height:11.7pt;rotation:2644346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" adj="15280,4522" fillcolor="#92d050" strokecolor="#92d050" strokeweight="2pt">
                <v:path arrowok="t"/>
              </v:shape>
            </w:pict>
          </mc:Fallback>
        </mc:AlternateContent>
      </w:r>
      <w:r>
        <w:rPr>
          <w:rFonts w:asciiTheme="minorHAnsi" w:eastAsia="Times New Roman" w:hAnsiTheme="minorHAnsi" w:cstheme="minorHAnsi"/>
          <w:noProof/>
          <w:color w:val="262626"/>
          <w:lang w:val="fr-FR" w:eastAsia="fr-FR"/>
        </w:rPr>
        <mc:AlternateContent>
          <mc:Choice Requires="wps">
            <w:drawing>
              <wp:anchor distT="45720" distB="45720" distL="114300" distR="114300" simplePos="0" relativeHeight="251638784" behindDoc="0" locked="0" layoutInCell="1" allowOverlap="1">
                <wp:simplePos x="0" y="0"/>
                <wp:positionH relativeFrom="column">
                  <wp:posOffset>4699635</wp:posOffset>
                </wp:positionH>
                <wp:positionV relativeFrom="paragraph">
                  <wp:posOffset>13335</wp:posOffset>
                </wp:positionV>
                <wp:extent cx="1087755" cy="294005"/>
                <wp:effectExtent l="0" t="0" r="0" b="0"/>
                <wp:wrapSquare wrapText="bothSides"/>
                <wp:docPr id="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755" cy="294005"/>
                        </a:xfrm>
                        <a:prstGeom prst="rect">
                          <a:avLst/>
                        </a:prstGeom>
                        <a:solidFill>
                          <a:srgbClr val="FFFFFF"/>
                        </a:solidFill>
                        <a:ln w="9525">
                          <a:noFill/>
                          <a:miter lim="800000"/>
                          <a:headEnd/>
                          <a:tailEnd/>
                        </a:ln>
                      </wps:spPr>
                      <wps:txbx>
                        <w:txbxContent>
                          <w:p w:rsidR="00473579" w:rsidRPr="0065599B" w:rsidRDefault="00473579" w:rsidP="006F26FE">
                            <w:pPr>
                              <w:rPr>
                                <w:lang w:val="fr-FR"/>
                              </w:rPr>
                            </w:pPr>
                            <w:r w:rsidRPr="0065599B">
                              <w:rPr>
                                <w:rFonts w:asciiTheme="minorHAnsi" w:hAnsiTheme="minorHAnsi" w:cstheme="minorHAnsi"/>
                                <w:lang w:val="fr-FR"/>
                              </w:rPr>
                              <w:t>Allègement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1" o:spid="_x0000_s1065" type="#_x0000_t202" style="position:absolute;left:0;text-align:left;margin-left:370.05pt;margin-top:1.05pt;width:85.65pt;height:23.1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" stroked="f">
                <v:textbox>
                  <w:txbxContent>
                    <w:p w:rsidR="00473579" w:rsidRPr="0065599B" w:rsidRDefault="00473579" w:rsidP="006F26FE">
                      <w:pPr>
                        <w:rPr>
                          <w:lang w:val="fr-FR"/>
                        </w:rPr>
                      </w:pPr>
                      <w:r w:rsidRPr="0065599B">
                        <w:rPr>
                          <w:rFonts w:asciiTheme="minorHAnsi" w:hAnsiTheme="minorHAnsi" w:cstheme="minorHAnsi"/>
                          <w:lang w:val="fr-FR"/>
                        </w:rPr>
                        <w:t>Allègement</w:t>
                      </w:r>
                    </w:p>
                  </w:txbxContent>
                </v:textbox>
                <w10:wrap type="square"/>
              </v:shape>
            </w:pict>
          </mc:Fallback>
        </mc:AlternateContent>
      </w:r>
      <w:r w:rsidR="00A77E3C" w:rsidRPr="00A77E3C">
        <w:rPr>
          <w:rFonts w:asciiTheme="minorHAnsi" w:eastAsia="Times New Roman" w:hAnsiTheme="minorHAnsi" w:cstheme="minorHAnsi"/>
          <w:i/>
          <w:iCs/>
          <w:color w:val="262626"/>
          <w:lang w:val="fr-FR" w:eastAsia="en-US"/>
        </w:rPr>
        <w:t>Accroissement</w:t>
      </w:r>
      <w:r w:rsidR="00A77E3C">
        <w:rPr>
          <w:rFonts w:asciiTheme="minorHAnsi" w:eastAsia="Times New Roman" w:hAnsiTheme="minorHAnsi" w:cstheme="minorHAnsi"/>
          <w:i/>
          <w:iCs/>
          <w:color w:val="262626"/>
          <w:sz w:val="26"/>
          <w:szCs w:val="26"/>
          <w:lang w:val="fr-FR" w:eastAsia="en-US"/>
        </w:rPr>
        <w:t xml:space="preserve"> </w:t>
      </w:r>
    </w:p>
    <w:p w:rsidR="006F26FE" w:rsidRPr="00833142" w:rsidRDefault="00BE617B" w:rsidP="006F26FE">
      <w:pPr>
        <w:tabs>
          <w:tab w:val="left" w:pos="993"/>
          <w:tab w:val="left" w:pos="5685"/>
        </w:tabs>
        <w:spacing w:before="100" w:beforeAutospacing="1" w:after="100" w:afterAutospacing="1"/>
        <w:ind w:firstLine="284"/>
        <w:contextualSpacing/>
        <w:rPr>
          <w:rFonts w:asciiTheme="minorHAnsi" w:eastAsia="Times New Roman" w:hAnsiTheme="minorHAnsi" w:cstheme="minorHAnsi"/>
          <w:color w:val="262626"/>
          <w:sz w:val="26"/>
          <w:szCs w:val="26"/>
          <w:lang w:val="fr-FR" w:eastAsia="en-US"/>
        </w:rPr>
      </w:pPr>
      <w:r>
        <w:rPr>
          <w:rFonts w:asciiTheme="minorHAnsi" w:eastAsia="Times New Roman" w:hAnsiTheme="minorHAnsi" w:cstheme="minorHAnsi"/>
          <w:noProof/>
          <w:color w:val="262626"/>
          <w:sz w:val="26"/>
          <w:szCs w:val="26"/>
          <w:lang w:val="fr-FR" w:eastAsia="fr-FR"/>
        </w:rPr>
        <mc:AlternateContent>
          <mc:Choice Requires="wps">
            <w:drawing>
              <wp:anchor distT="45720" distB="45720" distL="114300" distR="114300" simplePos="0" relativeHeight="251643904" behindDoc="0" locked="0" layoutInCell="1" allowOverlap="1">
                <wp:simplePos x="0" y="0"/>
                <wp:positionH relativeFrom="column">
                  <wp:posOffset>4699635</wp:posOffset>
                </wp:positionH>
                <wp:positionV relativeFrom="paragraph">
                  <wp:posOffset>200660</wp:posOffset>
                </wp:positionV>
                <wp:extent cx="1102995" cy="257175"/>
                <wp:effectExtent l="0" t="0" r="1905" b="9525"/>
                <wp:wrapSquare wrapText="bothSides"/>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2995" cy="257175"/>
                        </a:xfrm>
                        <a:prstGeom prst="rect">
                          <a:avLst/>
                        </a:prstGeom>
                        <a:solidFill>
                          <a:srgbClr val="FFFFFF"/>
                        </a:solidFill>
                        <a:ln w="9525">
                          <a:noFill/>
                          <a:miter lim="800000"/>
                          <a:headEnd/>
                          <a:tailEnd/>
                        </a:ln>
                      </wps:spPr>
                      <wps:txbx>
                        <w:txbxContent>
                          <w:p w:rsidR="00473579" w:rsidRPr="0065599B" w:rsidRDefault="00473579" w:rsidP="006F26FE">
                            <w:pPr>
                              <w:rPr>
                                <w:rFonts w:asciiTheme="minorHAnsi" w:hAnsiTheme="minorHAnsi" w:cstheme="minorHAnsi"/>
                                <w:lang w:val="fr-FR"/>
                              </w:rPr>
                            </w:pPr>
                            <w:r w:rsidRPr="0065599B">
                              <w:rPr>
                                <w:rFonts w:asciiTheme="minorHAnsi" w:hAnsiTheme="minorHAnsi" w:cstheme="minorHAnsi"/>
                                <w:lang w:val="fr-FR"/>
                              </w:rPr>
                              <w:t>Creusement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50" o:spid="_x0000_s1066" type="#_x0000_t202" style="position:absolute;left:0;text-align:left;margin-left:370.05pt;margin-top:15.8pt;width:86.85pt;height:20.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" stroked="f">
                <v:textbox>
                  <w:txbxContent>
                    <w:p w:rsidR="00473579" w:rsidRPr="0065599B" w:rsidRDefault="00473579" w:rsidP="006F26FE">
                      <w:pPr>
                        <w:rPr>
                          <w:rFonts w:asciiTheme="minorHAnsi" w:hAnsiTheme="minorHAnsi" w:cstheme="minorHAnsi"/>
                          <w:lang w:val="fr-FR"/>
                        </w:rPr>
                      </w:pPr>
                      <w:r w:rsidRPr="0065599B">
                        <w:rPr>
                          <w:rFonts w:asciiTheme="minorHAnsi" w:hAnsiTheme="minorHAnsi" w:cstheme="minorHAnsi"/>
                          <w:lang w:val="fr-FR"/>
                        </w:rPr>
                        <w:t>Creusement</w:t>
                      </w:r>
                    </w:p>
                  </w:txbxContent>
                </v:textbox>
                <w10:wrap type="square"/>
              </v:shape>
            </w:pict>
          </mc:Fallback>
        </mc:AlternateContent>
      </w:r>
      <w:r w:rsidR="006F26FE" w:rsidRPr="00833142">
        <w:rPr>
          <w:rFonts w:asciiTheme="minorHAnsi" w:eastAsia="Times New Roman" w:hAnsiTheme="minorHAnsi" w:cstheme="minorHAnsi"/>
          <w:color w:val="262626"/>
          <w:sz w:val="26"/>
          <w:szCs w:val="26"/>
          <w:lang w:val="fr-FR" w:eastAsia="en-US"/>
        </w:rPr>
        <w:tab/>
      </w:r>
      <w:r w:rsidR="006F26FE" w:rsidRPr="00833142">
        <w:rPr>
          <w:rFonts w:asciiTheme="minorHAnsi" w:eastAsia="Times New Roman" w:hAnsiTheme="minorHAnsi" w:cstheme="minorHAnsi"/>
          <w:color w:val="262626"/>
          <w:sz w:val="26"/>
          <w:szCs w:val="26"/>
          <w:lang w:val="fr-FR" w:eastAsia="en-US"/>
        </w:rPr>
        <w:tab/>
      </w:r>
    </w:p>
    <w:p w:rsidR="006F26FE" w:rsidRPr="00833142" w:rsidRDefault="00BE617B" w:rsidP="006F26FE">
      <w:pPr>
        <w:tabs>
          <w:tab w:val="left" w:pos="993"/>
          <w:tab w:val="left" w:pos="1695"/>
        </w:tabs>
        <w:spacing w:before="100" w:beforeAutospacing="1" w:after="100" w:afterAutospacing="1"/>
        <w:ind w:firstLine="284"/>
        <w:contextualSpacing/>
        <w:rPr>
          <w:rFonts w:asciiTheme="minorHAnsi" w:eastAsia="Times New Roman" w:hAnsiTheme="minorHAnsi" w:cstheme="minorHAnsi"/>
          <w:i/>
          <w:iCs/>
          <w:color w:val="262626"/>
          <w:sz w:val="26"/>
          <w:szCs w:val="26"/>
          <w:lang w:val="fr-FR" w:eastAsia="en-US"/>
        </w:rPr>
      </w:pPr>
      <w:r>
        <w:rPr>
          <w:rFonts w:asciiTheme="minorHAnsi" w:eastAsia="Times New Roman" w:hAnsiTheme="minorHAnsi" w:cstheme="minorHAnsi"/>
          <w:noProof/>
          <w:color w:val="262626"/>
          <w:lang w:val="fr-FR" w:eastAsia="fr-FR"/>
        </w:rPr>
        <mc:AlternateContent>
          <mc:Choice Requires="wps">
            <w:drawing>
              <wp:anchor distT="0" distB="0" distL="114300" distR="114300" simplePos="0" relativeHeight="251682816" behindDoc="0" locked="0" layoutInCell="1" allowOverlap="1">
                <wp:simplePos x="0" y="0"/>
                <wp:positionH relativeFrom="column">
                  <wp:posOffset>1308100</wp:posOffset>
                </wp:positionH>
                <wp:positionV relativeFrom="paragraph">
                  <wp:posOffset>76835</wp:posOffset>
                </wp:positionV>
                <wp:extent cx="274955" cy="148590"/>
                <wp:effectExtent l="19050" t="76200" r="0" b="41910"/>
                <wp:wrapNone/>
                <wp:docPr id="9" name="Flèche droit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420971">
                          <a:off x="0" y="0"/>
                          <a:ext cx="274955" cy="148590"/>
                        </a:xfrm>
                        <a:prstGeom prst="rightArrow">
                          <a:avLst>
                            <a:gd name="adj1" fmla="val 58129"/>
                            <a:gd name="adj2" fmla="val 54146"/>
                          </a:avLst>
                        </a:prstGeom>
                        <a:solidFill>
                          <a:schemeClr val="accent1">
                            <a:lumMod val="60000"/>
                            <a:lumOff val="40000"/>
                          </a:schemeClr>
                        </a:solidFill>
                        <a:ln>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9C8D6" id="Flèche droite 9" o:spid="_x0000_s1026" type="#_x0000_t13" style="position:absolute;margin-left:103pt;margin-top:6.05pt;width:21.65pt;height:11.7pt;rotation:2644346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" adj="15280,4522" fillcolor="#f4ad6b [1940]" strokecolor="#f4ad6b [1940]" strokeweight="2pt">
                <v:path arrowok="t"/>
              </v:shape>
            </w:pict>
          </mc:Fallback>
        </mc:AlternateContent>
      </w:r>
      <w:r>
        <w:rPr>
          <w:rFonts w:asciiTheme="minorHAnsi" w:eastAsia="Times New Roman" w:hAnsiTheme="minorHAnsi" w:cstheme="minorHAnsi"/>
          <w:noProof/>
          <w:color w:val="262626"/>
          <w:lang w:val="fr-FR" w:eastAsia="fr-FR"/>
        </w:rPr>
        <mc:AlternateContent>
          <mc:Choice Requires="wps">
            <w:drawing>
              <wp:anchor distT="0" distB="0" distL="114300" distR="114300" simplePos="0" relativeHeight="251677696" behindDoc="0" locked="0" layoutInCell="1" allowOverlap="1">
                <wp:simplePos x="0" y="0"/>
                <wp:positionH relativeFrom="column">
                  <wp:posOffset>5781675</wp:posOffset>
                </wp:positionH>
                <wp:positionV relativeFrom="paragraph">
                  <wp:posOffset>117475</wp:posOffset>
                </wp:positionV>
                <wp:extent cx="245110" cy="135890"/>
                <wp:effectExtent l="73660" t="0" r="38100" b="19050"/>
                <wp:wrapNone/>
                <wp:docPr id="44" name="Flèche droit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49875">
                          <a:off x="0" y="0"/>
                          <a:ext cx="245110" cy="135890"/>
                        </a:xfrm>
                        <a:prstGeom prst="rightArrow">
                          <a:avLst>
                            <a:gd name="adj1" fmla="val 58129"/>
                            <a:gd name="adj2" fmla="val 54146"/>
                          </a:avLst>
                        </a:prstGeom>
                        <a:solidFill>
                          <a:schemeClr val="accent6">
                            <a:lumMod val="40000"/>
                            <a:lumOff val="60000"/>
                          </a:schemeClr>
                        </a:solidFill>
                        <a:ln w="25400" cap="flat" cmpd="sng" algn="ctr">
                          <a:solidFill>
                            <a:schemeClr val="accent6">
                              <a:lumMod val="40000"/>
                              <a:lumOff val="6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C2AF7" id="Flèche droite 44" o:spid="_x0000_s1026" type="#_x0000_t13" style="position:absolute;margin-left:455.25pt;margin-top:9.25pt;width:19.3pt;height:10.7pt;rotation:-300387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" adj="15116,4522" fillcolor="#cf9f9f [1305]" strokecolor="#cf9f9f [1305]" strokeweight="2pt">
                <v:path arrowok="t"/>
              </v:shape>
            </w:pict>
          </mc:Fallback>
        </mc:AlternateContent>
      </w:r>
      <w:r w:rsidR="00A77E3C" w:rsidRPr="00A77E3C">
        <w:rPr>
          <w:rFonts w:asciiTheme="minorHAnsi" w:eastAsia="Times New Roman" w:hAnsiTheme="minorHAnsi" w:cstheme="minorHAnsi"/>
          <w:i/>
          <w:iCs/>
          <w:color w:val="262626"/>
          <w:lang w:val="fr-FR" w:eastAsia="en-US"/>
        </w:rPr>
        <w:t>Décélération</w:t>
      </w:r>
      <w:r w:rsidR="00A77E3C">
        <w:rPr>
          <w:rFonts w:asciiTheme="minorHAnsi" w:eastAsia="Times New Roman" w:hAnsiTheme="minorHAnsi" w:cstheme="minorHAnsi"/>
          <w:i/>
          <w:iCs/>
          <w:color w:val="262626"/>
          <w:sz w:val="26"/>
          <w:szCs w:val="26"/>
          <w:lang w:val="fr-FR" w:eastAsia="en-US"/>
        </w:rPr>
        <w:t xml:space="preserve"> </w:t>
      </w:r>
      <w:r w:rsidR="006F26FE" w:rsidRPr="00833142">
        <w:rPr>
          <w:rFonts w:asciiTheme="minorHAnsi" w:eastAsia="Times New Roman" w:hAnsiTheme="minorHAnsi" w:cstheme="minorHAnsi"/>
          <w:i/>
          <w:iCs/>
          <w:color w:val="262626"/>
          <w:sz w:val="26"/>
          <w:szCs w:val="26"/>
          <w:lang w:val="fr-FR" w:eastAsia="en-US"/>
        </w:rPr>
        <w:t xml:space="preserve">  </w:t>
      </w:r>
    </w:p>
    <w:p w:rsidR="00A77E3C" w:rsidRDefault="00A77E3C" w:rsidP="00A77E3C">
      <w:pPr>
        <w:tabs>
          <w:tab w:val="left" w:pos="993"/>
          <w:tab w:val="left" w:pos="1695"/>
        </w:tabs>
        <w:spacing w:before="100" w:beforeAutospacing="1" w:after="100" w:afterAutospacing="1"/>
        <w:ind w:firstLine="284"/>
        <w:contextualSpacing/>
        <w:rPr>
          <w:rFonts w:asciiTheme="minorHAnsi" w:eastAsia="Times New Roman" w:hAnsiTheme="minorHAnsi" w:cstheme="minorHAnsi"/>
          <w:i/>
          <w:iCs/>
          <w:color w:val="262626"/>
          <w:sz w:val="26"/>
          <w:szCs w:val="26"/>
          <w:lang w:val="fr-FR" w:eastAsia="en-US"/>
        </w:rPr>
      </w:pPr>
    </w:p>
    <w:p w:rsidR="00A77E3C" w:rsidRPr="00833142" w:rsidRDefault="00BE617B" w:rsidP="00A77E3C">
      <w:pPr>
        <w:tabs>
          <w:tab w:val="left" w:pos="993"/>
          <w:tab w:val="left" w:pos="1695"/>
        </w:tabs>
        <w:spacing w:before="100" w:beforeAutospacing="1" w:after="100" w:afterAutospacing="1"/>
        <w:ind w:firstLine="284"/>
        <w:contextualSpacing/>
        <w:rPr>
          <w:rFonts w:asciiTheme="minorHAnsi" w:eastAsia="Times New Roman" w:hAnsiTheme="minorHAnsi" w:cstheme="minorHAnsi"/>
          <w:i/>
          <w:iCs/>
          <w:color w:val="262626"/>
          <w:sz w:val="26"/>
          <w:szCs w:val="26"/>
          <w:lang w:val="fr-FR" w:eastAsia="en-US"/>
        </w:rPr>
      </w:pPr>
      <w:r>
        <w:rPr>
          <w:rFonts w:asciiTheme="minorHAnsi" w:eastAsia="Times New Roman" w:hAnsiTheme="minorHAnsi" w:cstheme="minorHAnsi"/>
          <w:noProof/>
          <w:color w:val="262626"/>
          <w:lang w:val="fr-FR" w:eastAsia="fr-FR"/>
        </w:rPr>
        <mc:AlternateContent>
          <mc:Choice Requires="wps">
            <w:drawing>
              <wp:anchor distT="0" distB="0" distL="114300" distR="114300" simplePos="0" relativeHeight="251665408" behindDoc="0" locked="0" layoutInCell="1" allowOverlap="1">
                <wp:simplePos x="0" y="0"/>
                <wp:positionH relativeFrom="column">
                  <wp:posOffset>1227455</wp:posOffset>
                </wp:positionH>
                <wp:positionV relativeFrom="paragraph">
                  <wp:posOffset>116840</wp:posOffset>
                </wp:positionV>
                <wp:extent cx="274955" cy="148590"/>
                <wp:effectExtent l="19050" t="76200" r="0" b="41910"/>
                <wp:wrapNone/>
                <wp:docPr id="39" name="Flèche droit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420971">
                          <a:off x="0" y="0"/>
                          <a:ext cx="274955" cy="148590"/>
                        </a:xfrm>
                        <a:prstGeom prst="rightArrow">
                          <a:avLst>
                            <a:gd name="adj1" fmla="val 58129"/>
                            <a:gd name="adj2" fmla="val 54146"/>
                          </a:avLst>
                        </a:prstGeom>
                        <a:solidFill>
                          <a:srgbClr val="990033"/>
                        </a:solidFill>
                        <a:ln>
                          <a:solidFill>
                            <a:srgbClr val="990033"/>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BDED8" id="Flèche droite 39" o:spid="_x0000_s1026" type="#_x0000_t13" style="position:absolute;margin-left:96.65pt;margin-top:9.2pt;width:21.65pt;height:11.7pt;rotation:264434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" adj="15280,4522" fillcolor="#903" strokecolor="#903" strokeweight="2pt">
                <v:path arrowok="t"/>
              </v:shape>
            </w:pict>
          </mc:Fallback>
        </mc:AlternateContent>
      </w:r>
      <w:r w:rsidR="00A77E3C" w:rsidRPr="00A77E3C">
        <w:rPr>
          <w:rFonts w:asciiTheme="minorHAnsi" w:eastAsia="Times New Roman" w:hAnsiTheme="minorHAnsi" w:cstheme="minorHAnsi"/>
          <w:i/>
          <w:iCs/>
          <w:color w:val="262626"/>
          <w:lang w:val="fr-FR" w:eastAsia="en-US"/>
        </w:rPr>
        <w:t>Baisse</w:t>
      </w:r>
      <w:r w:rsidR="00A77E3C">
        <w:rPr>
          <w:rFonts w:asciiTheme="minorHAnsi" w:eastAsia="Times New Roman" w:hAnsiTheme="minorHAnsi" w:cstheme="minorHAnsi"/>
          <w:i/>
          <w:iCs/>
          <w:color w:val="262626"/>
          <w:sz w:val="26"/>
          <w:szCs w:val="26"/>
          <w:lang w:val="fr-FR" w:eastAsia="en-US"/>
        </w:rPr>
        <w:t xml:space="preserve"> </w:t>
      </w:r>
    </w:p>
    <w:p w:rsidR="00157650" w:rsidRPr="00833142" w:rsidRDefault="00157650" w:rsidP="00157650">
      <w:pPr>
        <w:tabs>
          <w:tab w:val="left" w:pos="993"/>
        </w:tabs>
        <w:spacing w:before="100" w:beforeAutospacing="1" w:after="100" w:afterAutospacing="1"/>
        <w:ind w:firstLine="284"/>
        <w:contextualSpacing/>
        <w:rPr>
          <w:rFonts w:asciiTheme="minorHAnsi" w:eastAsia="Times New Roman" w:hAnsiTheme="minorHAnsi" w:cstheme="minorHAnsi"/>
          <w:b/>
          <w:i/>
          <w:iCs/>
          <w:color w:val="C45911"/>
          <w:sz w:val="26"/>
          <w:szCs w:val="26"/>
          <w:u w:val="single"/>
          <w:lang w:val="fr-FR" w:eastAsia="en-US"/>
        </w:rPr>
      </w:pPr>
    </w:p>
    <w:p w:rsidR="00E86B5E" w:rsidRDefault="00E86B5E" w:rsidP="00E86B5E">
      <w:pPr>
        <w:tabs>
          <w:tab w:val="left" w:pos="993"/>
        </w:tabs>
        <w:spacing w:before="100" w:beforeAutospacing="1" w:after="100" w:afterAutospacing="1"/>
        <w:ind w:firstLine="284"/>
        <w:contextualSpacing/>
        <w:jc w:val="center"/>
        <w:rPr>
          <w:rFonts w:asciiTheme="minorHAnsi" w:eastAsia="Times New Roman" w:hAnsiTheme="minorHAnsi" w:cstheme="minorHAnsi"/>
          <w:b/>
          <w:bCs/>
          <w:caps/>
          <w:color w:val="A40A45"/>
          <w:kern w:val="16"/>
          <w:sz w:val="26"/>
          <w:szCs w:val="26"/>
          <w:lang w:val="fr-FR" w:eastAsia="en-US"/>
        </w:rPr>
      </w:pPr>
    </w:p>
    <w:p w:rsidR="00473579" w:rsidRDefault="00473579" w:rsidP="0017188E">
      <w:pPr>
        <w:pStyle w:val="Titre1"/>
        <w:rPr>
          <w:color w:val="E47711" w:themeColor="accent1"/>
          <w:sz w:val="36"/>
          <w:szCs w:val="36"/>
          <w:lang w:val="fr-FR" w:eastAsia="en-US"/>
        </w:rPr>
      </w:pPr>
    </w:p>
    <w:p w:rsidR="00E86B5E" w:rsidRDefault="00E86B5E" w:rsidP="00473579">
      <w:pPr>
        <w:pStyle w:val="Titre1"/>
        <w:jc w:val="center"/>
        <w:rPr>
          <w:color w:val="E47711" w:themeColor="accent1"/>
          <w:sz w:val="36"/>
          <w:szCs w:val="36"/>
          <w:lang w:val="fr-FR" w:eastAsia="en-US"/>
        </w:rPr>
      </w:pPr>
      <w:r w:rsidRPr="0017188E">
        <w:rPr>
          <w:color w:val="E47711" w:themeColor="accent1"/>
          <w:sz w:val="36"/>
          <w:szCs w:val="36"/>
          <w:lang w:val="fr-FR" w:eastAsia="en-US"/>
        </w:rPr>
        <w:t>Introduction</w:t>
      </w:r>
    </w:p>
    <w:p w:rsidR="00473579" w:rsidRPr="00473579" w:rsidRDefault="00473579" w:rsidP="00473579">
      <w:pPr>
        <w:rPr>
          <w:lang w:val="fr-FR" w:eastAsia="en-US"/>
        </w:rPr>
      </w:pPr>
    </w:p>
    <w:p w:rsidR="00473579" w:rsidRPr="00473579" w:rsidRDefault="00473579" w:rsidP="00473579">
      <w:pPr>
        <w:spacing w:after="240"/>
        <w:ind w:firstLine="708"/>
        <w:jc w:val="right"/>
        <w:rPr>
          <w:b/>
          <w:bCs/>
          <w:color w:val="000000" w:themeColor="text1"/>
          <w:lang w:val="fr-FR"/>
        </w:rPr>
      </w:pPr>
      <w:bookmarkStart w:id="0" w:name="_GoBack"/>
      <w:bookmarkEnd w:id="0"/>
      <w:r w:rsidRPr="00473579">
        <w:rPr>
          <w:b/>
          <w:bCs/>
          <w:color w:val="000000" w:themeColor="text1"/>
          <w:lang w:val="fr-FR"/>
        </w:rPr>
        <w:t xml:space="preserve">Par Monsieur Ahmed LAHLIMI ALAMI </w:t>
      </w:r>
    </w:p>
    <w:p w:rsidR="00473579" w:rsidRPr="00473579" w:rsidRDefault="00473579" w:rsidP="00473579">
      <w:pPr>
        <w:spacing w:after="240"/>
        <w:ind w:firstLine="708"/>
        <w:jc w:val="right"/>
        <w:rPr>
          <w:b/>
          <w:bCs/>
          <w:color w:val="000000" w:themeColor="text1"/>
          <w:lang w:val="fr-FR"/>
        </w:rPr>
      </w:pPr>
      <w:r w:rsidRPr="00473579">
        <w:rPr>
          <w:b/>
          <w:bCs/>
          <w:color w:val="000000" w:themeColor="text1"/>
          <w:lang w:val="fr-FR"/>
        </w:rPr>
        <w:t>Haut-Commissaire au Plan</w:t>
      </w:r>
    </w:p>
    <w:p w:rsidR="00473579" w:rsidRPr="00473579" w:rsidRDefault="00473579" w:rsidP="00473579">
      <w:pPr>
        <w:spacing w:after="100" w:afterAutospacing="1" w:line="360" w:lineRule="auto"/>
        <w:ind w:firstLine="708"/>
        <w:jc w:val="both"/>
        <w:rPr>
          <w:rFonts w:ascii="Calibri" w:eastAsia="Calibri" w:hAnsi="Calibri" w:cs="Calibri"/>
          <w:sz w:val="26"/>
          <w:szCs w:val="26"/>
          <w:lang w:val="fr-FR" w:eastAsia="en-US"/>
        </w:rPr>
      </w:pPr>
      <w:r w:rsidRPr="00473579">
        <w:rPr>
          <w:rFonts w:ascii="Calibri" w:eastAsia="Calibri" w:hAnsi="Calibri" w:cs="Calibri"/>
          <w:sz w:val="26"/>
          <w:szCs w:val="26"/>
          <w:lang w:val="fr-FR" w:eastAsia="en-US"/>
        </w:rPr>
        <w:t>Vers les derniers mois de 2019, alors qu’à travers une carte des conjonctures qui avaient dominé la situation économique au Maroc dans chacune des trois décennies antérieures, la projection de l’année 2020 nous portait à conclure que, malgré les années de sécheresse successives qui avaient marqué la fin de la décennie 2010-2020, cette année devait annoncer un nouveau cycle mieux orienté en général de notre économie nationale. Cette conclusion n’était pas le fait de je ne sais quelle théorie des cycles économiques, du reste aujourd’hui inopérante dans le contexte de l’économie moderne, mais celle d’une analyse des dimensions sociétales qui ont toujours comparativement constitué les ressorts profonds des modèles et des niveaux de notre économie nationale au cours de chacune de ces décennies.</w:t>
      </w:r>
    </w:p>
    <w:p w:rsidR="00473579" w:rsidRPr="00473579" w:rsidRDefault="00473579" w:rsidP="00473579">
      <w:pPr>
        <w:spacing w:after="100" w:afterAutospacing="1" w:line="360" w:lineRule="auto"/>
        <w:ind w:firstLine="708"/>
        <w:jc w:val="both"/>
        <w:rPr>
          <w:rFonts w:ascii="Calibri" w:eastAsia="Calibri" w:hAnsi="Calibri" w:cs="Calibri"/>
          <w:sz w:val="26"/>
          <w:szCs w:val="26"/>
          <w:lang w:val="fr-FR" w:eastAsia="en-US"/>
        </w:rPr>
      </w:pPr>
      <w:proofErr w:type="gramStart"/>
      <w:r w:rsidRPr="00473579">
        <w:rPr>
          <w:rFonts w:ascii="Calibri" w:eastAsia="Calibri" w:hAnsi="Calibri" w:cs="Calibri"/>
          <w:sz w:val="26"/>
          <w:szCs w:val="26"/>
          <w:lang w:val="fr-FR" w:eastAsia="en-US"/>
        </w:rPr>
        <w:t xml:space="preserve">L’analyse dans sa globalité de la situation dans notre pays en 2020 et les perspectives de son évolution en 2021, par-delà les données économiques fournies par ce traditionnel Budget Exploratoire que nous présentons à l’instar des autres années et qui porte dans sa version actuelle les stigmates de la terrible pandémie covid-19, nous </w:t>
      </w:r>
      <w:proofErr w:type="spellStart"/>
      <w:r w:rsidRPr="00473579">
        <w:rPr>
          <w:rFonts w:ascii="Calibri" w:eastAsia="Calibri" w:hAnsi="Calibri" w:cs="Calibri"/>
          <w:sz w:val="26"/>
          <w:szCs w:val="26"/>
          <w:lang w:val="fr-FR" w:eastAsia="en-US"/>
        </w:rPr>
        <w:t>enclinent</w:t>
      </w:r>
      <w:proofErr w:type="spellEnd"/>
      <w:r w:rsidRPr="00473579">
        <w:rPr>
          <w:rFonts w:ascii="Calibri" w:eastAsia="Calibri" w:hAnsi="Calibri" w:cs="Calibri"/>
          <w:sz w:val="26"/>
          <w:szCs w:val="26"/>
          <w:lang w:val="fr-FR" w:eastAsia="en-US"/>
        </w:rPr>
        <w:t xml:space="preserve"> à maintenir notre préjugé favorable pour la prochaine décennie et ce, malgré la complexité singulière du contexte économique et sanitaire international sur lequel elle s’ouvre.</w:t>
      </w:r>
      <w:proofErr w:type="gramEnd"/>
    </w:p>
    <w:p w:rsidR="00473579" w:rsidRPr="00473579" w:rsidRDefault="00473579" w:rsidP="00473579">
      <w:pPr>
        <w:spacing w:after="100" w:afterAutospacing="1" w:line="360" w:lineRule="auto"/>
        <w:ind w:firstLine="708"/>
        <w:jc w:val="both"/>
        <w:rPr>
          <w:rFonts w:ascii="Calibri" w:eastAsia="Calibri" w:hAnsi="Calibri" w:cs="Calibri"/>
          <w:sz w:val="26"/>
          <w:szCs w:val="26"/>
          <w:lang w:val="fr-FR" w:eastAsia="en-US"/>
        </w:rPr>
      </w:pPr>
      <w:proofErr w:type="gramStart"/>
      <w:r w:rsidRPr="00473579">
        <w:rPr>
          <w:rFonts w:ascii="Calibri" w:eastAsia="Calibri" w:hAnsi="Calibri" w:cs="Calibri"/>
          <w:sz w:val="26"/>
          <w:szCs w:val="26"/>
          <w:lang w:val="fr-FR" w:eastAsia="en-US"/>
        </w:rPr>
        <w:t xml:space="preserve">La mondialisation, présumée heureuse lors de son éclosion, se déployait à l’aube du 21ème siècle en un paysage économique international dominé par les multinationales en position dominante sur le marché des capitaux et des compétences scientifiques et technologiques au détriment, en général, des valeurs de croissance et des ménages, les unes et les autres en surendettement chronique avec un faible souci de la préservation des </w:t>
      </w:r>
      <w:r w:rsidRPr="00473579">
        <w:rPr>
          <w:rFonts w:ascii="Calibri" w:eastAsia="Calibri" w:hAnsi="Calibri" w:cs="Calibri"/>
          <w:sz w:val="26"/>
          <w:szCs w:val="26"/>
          <w:lang w:val="fr-FR" w:eastAsia="en-US"/>
        </w:rPr>
        <w:lastRenderedPageBreak/>
        <w:t>ressources naturelles de la planète et une montée croissante des inégalités sociales et territoriales entre nations, régions et au sein de chacune de celles-ci.</w:t>
      </w:r>
      <w:proofErr w:type="gramEnd"/>
      <w:r w:rsidRPr="00473579">
        <w:rPr>
          <w:rFonts w:ascii="Calibri" w:eastAsia="Calibri" w:hAnsi="Calibri" w:cs="Calibri"/>
          <w:sz w:val="26"/>
          <w:szCs w:val="26"/>
          <w:lang w:val="fr-FR" w:eastAsia="en-US"/>
        </w:rPr>
        <w:t xml:space="preserve"> </w:t>
      </w:r>
    </w:p>
    <w:p w:rsidR="00473579" w:rsidRPr="00473579" w:rsidRDefault="00473579" w:rsidP="00473579">
      <w:pPr>
        <w:spacing w:after="100" w:afterAutospacing="1" w:line="360" w:lineRule="auto"/>
        <w:ind w:firstLine="708"/>
        <w:jc w:val="both"/>
        <w:rPr>
          <w:rFonts w:ascii="Calibri" w:eastAsia="Calibri" w:hAnsi="Calibri" w:cs="Calibri"/>
          <w:sz w:val="26"/>
          <w:szCs w:val="26"/>
          <w:lang w:val="fr-FR" w:eastAsia="en-US"/>
        </w:rPr>
      </w:pPr>
      <w:proofErr w:type="gramStart"/>
      <w:r w:rsidRPr="00473579">
        <w:rPr>
          <w:rFonts w:ascii="Calibri" w:eastAsia="Calibri" w:hAnsi="Calibri" w:cs="Calibri"/>
          <w:sz w:val="26"/>
          <w:szCs w:val="26"/>
          <w:lang w:val="fr-FR" w:eastAsia="en-US"/>
        </w:rPr>
        <w:t>Alors que les pays qui constituent traditionnellement les locomotives de la croissance mondiale n’en finissaient pas, dès lors, de faire face, dans une sorte de désarroi budgétaire et monétaire, à la perduration des effets de la grave crise financière de 2008-2009, il devenait évident que cette dernière n’était pas celle de l’hégémonie de la sphère financière dans la mondialisation à un niveau de son évolution, mais plus foncièrement, comme nous l’avons souvent analysé depuis plus d’une dizaine d’années, l’annonce de l’épuisement de son modèle de croissance.</w:t>
      </w:r>
      <w:proofErr w:type="gramEnd"/>
    </w:p>
    <w:p w:rsidR="00473579" w:rsidRPr="00473579" w:rsidRDefault="00473579" w:rsidP="00473579">
      <w:pPr>
        <w:spacing w:after="100" w:afterAutospacing="1" w:line="360" w:lineRule="auto"/>
        <w:ind w:firstLine="708"/>
        <w:jc w:val="both"/>
        <w:rPr>
          <w:rFonts w:ascii="Calibri" w:eastAsia="Calibri" w:hAnsi="Calibri" w:cs="Calibri"/>
          <w:sz w:val="26"/>
          <w:szCs w:val="26"/>
          <w:lang w:val="fr-FR" w:eastAsia="en-US"/>
        </w:rPr>
      </w:pPr>
      <w:r w:rsidRPr="00473579">
        <w:rPr>
          <w:rFonts w:ascii="Calibri" w:eastAsia="Calibri" w:hAnsi="Calibri" w:cs="Calibri"/>
          <w:sz w:val="26"/>
          <w:szCs w:val="26"/>
          <w:lang w:val="fr-FR" w:eastAsia="en-US"/>
        </w:rPr>
        <w:t xml:space="preserve">Dans ce contexte, les Etats-Unis, forts du statut privilégié du dollar, ont dû réagir par une politique </w:t>
      </w:r>
      <w:proofErr w:type="spellStart"/>
      <w:r w:rsidRPr="00473579">
        <w:rPr>
          <w:rFonts w:ascii="Calibri" w:eastAsia="Calibri" w:hAnsi="Calibri" w:cs="Calibri"/>
          <w:sz w:val="26"/>
          <w:szCs w:val="26"/>
          <w:lang w:val="fr-FR" w:eastAsia="en-US"/>
        </w:rPr>
        <w:t>contracyclique</w:t>
      </w:r>
      <w:proofErr w:type="spellEnd"/>
      <w:r w:rsidRPr="00473579">
        <w:rPr>
          <w:rFonts w:ascii="Calibri" w:eastAsia="Calibri" w:hAnsi="Calibri" w:cs="Calibri"/>
          <w:sz w:val="26"/>
          <w:szCs w:val="26"/>
          <w:lang w:val="fr-FR" w:eastAsia="en-US"/>
        </w:rPr>
        <w:t xml:space="preserve"> agressive de l’offre et, aujourd’hui, par celle de la demande, dans un climat de quasi guerre froide avec la Chine et ses alliées. Cette dernière devait reconsidérer sa stratégie de croissance et procédait à une restructuration de ses grandes entreprises, avec </w:t>
      </w:r>
      <w:proofErr w:type="gramStart"/>
      <w:r w:rsidRPr="00473579">
        <w:rPr>
          <w:rFonts w:ascii="Calibri" w:eastAsia="Calibri" w:hAnsi="Calibri" w:cs="Calibri"/>
          <w:sz w:val="26"/>
          <w:szCs w:val="26"/>
          <w:lang w:val="fr-FR" w:eastAsia="en-US"/>
        </w:rPr>
        <w:t>la</w:t>
      </w:r>
      <w:proofErr w:type="gramEnd"/>
      <w:r w:rsidRPr="00473579">
        <w:rPr>
          <w:rFonts w:ascii="Calibri" w:eastAsia="Calibri" w:hAnsi="Calibri" w:cs="Calibri"/>
          <w:sz w:val="26"/>
          <w:szCs w:val="26"/>
          <w:lang w:val="fr-FR" w:eastAsia="en-US"/>
        </w:rPr>
        <w:t xml:space="preserve"> double et constante ambition de gagner la compétition technologique et spatiale avec les Etats-Unis et renforcer son audience internationale. L’Europe, confrontée au </w:t>
      </w:r>
      <w:proofErr w:type="spellStart"/>
      <w:r w:rsidRPr="00473579">
        <w:rPr>
          <w:rFonts w:ascii="Calibri" w:eastAsia="Calibri" w:hAnsi="Calibri" w:cs="Calibri"/>
          <w:sz w:val="26"/>
          <w:szCs w:val="26"/>
          <w:lang w:val="fr-FR" w:eastAsia="en-US"/>
        </w:rPr>
        <w:t>Brexit</w:t>
      </w:r>
      <w:proofErr w:type="spellEnd"/>
      <w:r w:rsidRPr="00473579">
        <w:rPr>
          <w:rFonts w:ascii="Calibri" w:eastAsia="Calibri" w:hAnsi="Calibri" w:cs="Calibri"/>
          <w:sz w:val="26"/>
          <w:szCs w:val="26"/>
          <w:lang w:val="fr-FR" w:eastAsia="en-US"/>
        </w:rPr>
        <w:t xml:space="preserve"> et aux persistantes contradictions de doctrine économique et de vision sociale entre le Nord et le Sud, mettait en « mode système » sa politique monétaire et endossait aux pays en développement les charges de la sécurité de ses frontières et de ses crises sociales et identitaires.</w:t>
      </w:r>
      <w:r w:rsidRPr="00473579">
        <w:rPr>
          <w:rFonts w:ascii="Calibri" w:eastAsia="Calibri" w:hAnsi="Calibri" w:cs="Calibri" w:hint="cs"/>
          <w:sz w:val="26"/>
          <w:szCs w:val="26"/>
          <w:rtl/>
          <w:lang w:val="fr-FR" w:eastAsia="en-US"/>
        </w:rPr>
        <w:t xml:space="preserve"> </w:t>
      </w:r>
      <w:r w:rsidRPr="00473579">
        <w:rPr>
          <w:rFonts w:ascii="Calibri" w:eastAsia="Calibri" w:hAnsi="Calibri" w:cs="Calibri"/>
          <w:sz w:val="26"/>
          <w:szCs w:val="26"/>
          <w:lang w:val="fr-FR" w:eastAsia="en-US"/>
        </w:rPr>
        <w:t>Les pays en développement devaient, quant à eux, subir la contraction du commerce mondial, la volatilité des marchés et, à cause de la faible exposition extérieure de leurs entreprises et de l’endettement de leurs Etats, l’incapacité de bénéficier de la débauche de liquidités qui inondait les marchés internationaux profitant, en particulier, aux valeurs stratégiques et, secondairement, aux valeurs de croissance des pays développés.</w:t>
      </w:r>
    </w:p>
    <w:p w:rsidR="00473579" w:rsidRPr="00473579" w:rsidRDefault="00473579" w:rsidP="00473579">
      <w:pPr>
        <w:spacing w:after="100" w:afterAutospacing="1" w:line="360" w:lineRule="auto"/>
        <w:ind w:firstLine="708"/>
        <w:jc w:val="both"/>
        <w:rPr>
          <w:rFonts w:ascii="Calibri" w:eastAsia="Calibri" w:hAnsi="Calibri" w:cs="Calibri"/>
          <w:sz w:val="26"/>
          <w:szCs w:val="26"/>
          <w:lang w:val="fr-FR" w:eastAsia="en-US"/>
        </w:rPr>
      </w:pPr>
      <w:r w:rsidRPr="00473579">
        <w:rPr>
          <w:rFonts w:ascii="Calibri" w:eastAsia="Calibri" w:hAnsi="Calibri" w:cs="Calibri"/>
          <w:sz w:val="26"/>
          <w:szCs w:val="26"/>
          <w:lang w:val="fr-FR" w:eastAsia="en-US"/>
        </w:rPr>
        <w:t xml:space="preserve">C’est dans ces conditions où s’est abattue sur le monde une des plus graves pandémies qu’il n’ait jamais connu portée par l’énigmatique et létal virus de la covid-19, </w:t>
      </w:r>
      <w:r w:rsidRPr="00473579">
        <w:rPr>
          <w:rFonts w:ascii="Calibri" w:eastAsia="Calibri" w:hAnsi="Calibri" w:cs="Calibri"/>
          <w:sz w:val="26"/>
          <w:szCs w:val="26"/>
          <w:lang w:val="fr-FR" w:eastAsia="en-US"/>
        </w:rPr>
        <w:lastRenderedPageBreak/>
        <w:t>aggravant les déficits et reportant à des horizons indéterminés les relances économiques dans l’attente d’un plus grand usage par les ménages de l’épargne accumulée au cours des confinements sanitaires et d’un retour souhaité de l’inflation.</w:t>
      </w:r>
    </w:p>
    <w:p w:rsidR="00473579" w:rsidRPr="00473579" w:rsidRDefault="00473579" w:rsidP="00473579">
      <w:pPr>
        <w:spacing w:after="100" w:afterAutospacing="1" w:line="360" w:lineRule="auto"/>
        <w:ind w:firstLine="708"/>
        <w:jc w:val="both"/>
        <w:rPr>
          <w:rFonts w:ascii="Calibri" w:eastAsia="Calibri" w:hAnsi="Calibri" w:cs="Calibri"/>
          <w:sz w:val="26"/>
          <w:szCs w:val="26"/>
          <w:lang w:val="fr-FR" w:eastAsia="en-US"/>
        </w:rPr>
      </w:pPr>
      <w:r w:rsidRPr="00473579">
        <w:rPr>
          <w:rFonts w:ascii="Calibri" w:eastAsia="Calibri" w:hAnsi="Calibri" w:cs="Calibri"/>
          <w:sz w:val="26"/>
          <w:szCs w:val="26"/>
          <w:lang w:val="fr-FR" w:eastAsia="en-US"/>
        </w:rPr>
        <w:t>Mobilisant leur potentiel industriel et technologique et les ressources financières mises sans limites à leur disposition par leurs banques centrales, les pays occidentaux ont été en mesure de produire ou d’acquérir les vaccins nécessaires pour protéger en toute urgence leur population et leur assurer dans la durée des doses supplémentaires de vaccins, accentuant par-là leur fracture avec les pays en développement. Cette nouvelle source des sentiments d’un injuste abandon, de frustration et d’amertume que ressentent ces derniers, en proie à la pandémie, devrait être évaluée par la communauté internationale, à l’aune de ses conséquences géostratégiques et des risques d’extension de foyers d’instabilité dans plusieurs régions du monde.</w:t>
      </w:r>
    </w:p>
    <w:p w:rsidR="00473579" w:rsidRPr="00473579" w:rsidRDefault="00473579" w:rsidP="00473579">
      <w:pPr>
        <w:spacing w:after="100" w:afterAutospacing="1" w:line="360" w:lineRule="auto"/>
        <w:ind w:firstLine="708"/>
        <w:jc w:val="both"/>
        <w:rPr>
          <w:rFonts w:ascii="Calibri" w:eastAsia="Calibri" w:hAnsi="Calibri" w:cs="Calibri"/>
          <w:sz w:val="26"/>
          <w:szCs w:val="26"/>
          <w:lang w:val="fr-FR" w:eastAsia="en-US"/>
        </w:rPr>
      </w:pPr>
      <w:proofErr w:type="gramStart"/>
      <w:r w:rsidRPr="00473579">
        <w:rPr>
          <w:rFonts w:ascii="Calibri" w:eastAsia="Calibri" w:hAnsi="Calibri" w:cs="Calibri"/>
          <w:sz w:val="26"/>
          <w:szCs w:val="26"/>
          <w:lang w:val="fr-FR" w:eastAsia="en-US"/>
        </w:rPr>
        <w:t>C’est dans cette situation que la croissance économique en 2021 est de retour dans les pays développés, avec une discordance de temps et de niveau entre les Etats-Unis et la Chine d’un côté et l’Europe de l’autre, alors qu’elle fait dramatiquement défaut dans les pays en développement, notamment en Afrique, en Amérique Latine et en Asie y compris dans la grande puissance indienne, tous confrontés à la dégradation de leurs potentiels de production et de la situation sanitaire et économique de leurs ressources humaines.</w:t>
      </w:r>
      <w:proofErr w:type="gramEnd"/>
    </w:p>
    <w:p w:rsidR="00473579" w:rsidRPr="00473579" w:rsidRDefault="00473579" w:rsidP="00473579">
      <w:pPr>
        <w:spacing w:after="100" w:afterAutospacing="1" w:line="360" w:lineRule="auto"/>
        <w:ind w:firstLine="708"/>
        <w:jc w:val="both"/>
        <w:rPr>
          <w:rFonts w:ascii="Calibri" w:eastAsia="Calibri" w:hAnsi="Calibri" w:cs="Calibri"/>
          <w:sz w:val="26"/>
          <w:szCs w:val="26"/>
          <w:lang w:val="fr-FR" w:eastAsia="en-US"/>
        </w:rPr>
      </w:pPr>
      <w:proofErr w:type="gramStart"/>
      <w:r w:rsidRPr="00473579">
        <w:rPr>
          <w:rFonts w:ascii="Calibri" w:eastAsia="Calibri" w:hAnsi="Calibri" w:cs="Calibri"/>
          <w:sz w:val="26"/>
          <w:szCs w:val="26"/>
          <w:lang w:val="fr-FR" w:eastAsia="en-US"/>
        </w:rPr>
        <w:t>Dans ce contexte parmi les plus compliqués que le monde ait connu, le Royaume du Maroc fort de l’audience internationale dont jouit son Roi Mohamed VI, a su, avec les Hautes Directives Royales, inscrire dans une sereine souveraineté la défense de ses intérêts supérieurs et conforter son poids spécifique sur la scène internationale grâce aux prérogatives régaliennes ayant présidé au nouveau dynamisme que connait, sur le plan institutionnel, la mise en œuvre des institutions et mécanismes prévus par la Constitution de 2011 et notamment celles à vocation participative et, sur le plan économique, une politique publique  plus volontariste de diversification industrielle de l’économie nationale.</w:t>
      </w:r>
      <w:proofErr w:type="gramEnd"/>
    </w:p>
    <w:p w:rsidR="00473579" w:rsidRPr="00473579" w:rsidRDefault="00473579" w:rsidP="00473579">
      <w:pPr>
        <w:spacing w:after="100" w:afterAutospacing="1" w:line="360" w:lineRule="auto"/>
        <w:ind w:firstLine="708"/>
        <w:jc w:val="both"/>
        <w:rPr>
          <w:rFonts w:ascii="Calibri" w:eastAsia="Calibri" w:hAnsi="Calibri" w:cs="Calibri"/>
          <w:sz w:val="26"/>
          <w:szCs w:val="26"/>
          <w:lang w:val="fr-FR" w:eastAsia="en-US"/>
        </w:rPr>
      </w:pPr>
      <w:r w:rsidRPr="00473579">
        <w:rPr>
          <w:rFonts w:ascii="Calibri" w:eastAsia="Calibri" w:hAnsi="Calibri" w:cs="Calibri"/>
          <w:sz w:val="26"/>
          <w:szCs w:val="26"/>
          <w:lang w:val="fr-FR" w:eastAsia="en-US"/>
        </w:rPr>
        <w:lastRenderedPageBreak/>
        <w:t xml:space="preserve">Le lancement, dans ce cadre, par Sa Majesté Le Roi du grand projet industriel de fabrication des vaccins revêt la dimension d’une initiative emblématique de ces prérogatives régaliennes. Sa portée va au-delà de ses objectifs propres. Il se présente comme s’il était le modèle de ce que doit être le contenu du concept de </w:t>
      </w:r>
      <w:r w:rsidRPr="00473579">
        <w:rPr>
          <w:rFonts w:ascii="Calibri" w:eastAsia="Calibri" w:hAnsi="Calibri" w:cs="Calibri"/>
          <w:b/>
          <w:bCs/>
          <w:sz w:val="26"/>
          <w:szCs w:val="26"/>
          <w:lang w:val="fr-FR" w:eastAsia="en-US"/>
        </w:rPr>
        <w:t>souveraineté économique</w:t>
      </w:r>
      <w:r w:rsidRPr="00473579">
        <w:rPr>
          <w:rFonts w:ascii="Calibri" w:eastAsia="Calibri" w:hAnsi="Calibri" w:cs="Calibri"/>
          <w:sz w:val="26"/>
          <w:szCs w:val="26"/>
          <w:lang w:val="fr-FR" w:eastAsia="en-US"/>
        </w:rPr>
        <w:t xml:space="preserve"> auquel le message Royal l’a associé. Par la diversité politique et internationale des partenaires dans la joint-venture appelée à réaliser ce projet, ce concept, loin de renvoyer à une notion d’autosuffisance, est plutôt un appel à des politiques publiques dont la décision, toujours souveraine, devrait s’inscrire dans une ouverture sur le monde et une prise en compte de la solidarité régionale et des rapports Sud-Sud.</w:t>
      </w:r>
    </w:p>
    <w:p w:rsidR="00473579" w:rsidRPr="00473579" w:rsidRDefault="00473579" w:rsidP="00473579">
      <w:pPr>
        <w:spacing w:after="100" w:afterAutospacing="1" w:line="360" w:lineRule="auto"/>
        <w:ind w:firstLine="708"/>
        <w:jc w:val="both"/>
        <w:rPr>
          <w:rFonts w:ascii="Calibri" w:eastAsia="Calibri" w:hAnsi="Calibri" w:cs="Calibri"/>
          <w:sz w:val="26"/>
          <w:szCs w:val="26"/>
          <w:lang w:val="fr-FR" w:eastAsia="en-US"/>
        </w:rPr>
      </w:pPr>
      <w:r w:rsidRPr="00473579">
        <w:rPr>
          <w:rFonts w:ascii="Calibri" w:eastAsia="Calibri" w:hAnsi="Calibri" w:cs="Calibri"/>
          <w:sz w:val="26"/>
          <w:szCs w:val="26"/>
          <w:lang w:val="fr-FR" w:eastAsia="en-US"/>
        </w:rPr>
        <w:t xml:space="preserve">Dans sa dimension opérationnelle ce concept implique le retour en force de l’Etat. Un Etat fort de sa légitimité historique, populaire et constitutionnelle. Toujours stratégique.  Toujours régulateur. Mais plus résolument développeur. Initiateur de partenariats avec les capitaux privés, nationaux ou internationaux, les collectivités territoriales et les organisations de la société civile dans des jointes-venture de toutes dimensions économique ou financière, dans le cadre d’une planification stratégique où l’exigence des réformes économiques et sociétales se nourrit des deux dimensions régalienne et démocratique. </w:t>
      </w:r>
    </w:p>
    <w:p w:rsidR="00473579" w:rsidRPr="00473579" w:rsidRDefault="00473579" w:rsidP="00473579">
      <w:pPr>
        <w:spacing w:after="100" w:afterAutospacing="1" w:line="360" w:lineRule="auto"/>
        <w:ind w:firstLine="708"/>
        <w:jc w:val="both"/>
        <w:rPr>
          <w:rFonts w:ascii="Calibri" w:eastAsia="Calibri" w:hAnsi="Calibri" w:cs="Calibri"/>
          <w:sz w:val="26"/>
          <w:szCs w:val="26"/>
          <w:lang w:val="fr-FR" w:eastAsia="en-US"/>
        </w:rPr>
      </w:pPr>
      <w:proofErr w:type="gramStart"/>
      <w:r w:rsidRPr="00473579">
        <w:rPr>
          <w:rFonts w:ascii="Calibri" w:eastAsia="Calibri" w:hAnsi="Calibri" w:cs="Calibri"/>
          <w:sz w:val="26"/>
          <w:szCs w:val="26"/>
          <w:lang w:val="fr-FR" w:eastAsia="en-US"/>
        </w:rPr>
        <w:t xml:space="preserve">Nous croyons, à cet égard, que le débat national autour du </w:t>
      </w:r>
      <w:r w:rsidRPr="00473579">
        <w:rPr>
          <w:rFonts w:ascii="Calibri" w:eastAsia="Calibri" w:hAnsi="Calibri" w:cs="Calibri"/>
          <w:b/>
          <w:bCs/>
          <w:sz w:val="26"/>
          <w:szCs w:val="26"/>
          <w:lang w:val="fr-FR" w:eastAsia="en-US"/>
        </w:rPr>
        <w:t>Nouveau Modèle de Développement</w:t>
      </w:r>
      <w:r w:rsidRPr="00473579">
        <w:rPr>
          <w:rFonts w:ascii="Calibri" w:eastAsia="Calibri" w:hAnsi="Calibri" w:cs="Calibri"/>
          <w:sz w:val="26"/>
          <w:szCs w:val="26"/>
          <w:lang w:val="fr-FR" w:eastAsia="en-US"/>
        </w:rPr>
        <w:t xml:space="preserve">, à partir de la réflexion menée par la Commission Nationale dédiée à cet effet, devrait fort à propos inaugurer une mobilisation des forces vives de la Nation, pour s’ouvrir sur le </w:t>
      </w:r>
      <w:r w:rsidRPr="00473579">
        <w:rPr>
          <w:rFonts w:ascii="Calibri" w:eastAsia="Calibri" w:hAnsi="Calibri" w:cs="Calibri"/>
          <w:b/>
          <w:bCs/>
          <w:sz w:val="26"/>
          <w:szCs w:val="26"/>
          <w:lang w:val="fr-FR" w:eastAsia="en-US"/>
        </w:rPr>
        <w:t>Pacte national de développement</w:t>
      </w:r>
      <w:r w:rsidRPr="00473579">
        <w:rPr>
          <w:rFonts w:ascii="Calibri" w:eastAsia="Calibri" w:hAnsi="Calibri" w:cs="Calibri"/>
          <w:sz w:val="26"/>
          <w:szCs w:val="26"/>
          <w:lang w:val="fr-FR" w:eastAsia="en-US"/>
        </w:rPr>
        <w:t xml:space="preserve"> auquel elles sont appelées à souscrire, en faisant un bon usage de ce concept</w:t>
      </w:r>
      <w:r>
        <w:rPr>
          <w:rFonts w:ascii="Calibri" w:eastAsia="Calibri" w:hAnsi="Calibri" w:cs="Calibri"/>
          <w:sz w:val="26"/>
          <w:szCs w:val="26"/>
          <w:lang w:val="fr-FR" w:eastAsia="en-US"/>
        </w:rPr>
        <w:t xml:space="preserve"> de</w:t>
      </w:r>
      <w:r w:rsidRPr="00473579">
        <w:rPr>
          <w:rFonts w:ascii="Calibri" w:eastAsia="Calibri" w:hAnsi="Calibri" w:cs="Calibri"/>
          <w:sz w:val="26"/>
          <w:szCs w:val="26"/>
          <w:lang w:val="fr-FR" w:eastAsia="en-US"/>
        </w:rPr>
        <w:t xml:space="preserve"> </w:t>
      </w:r>
      <w:r w:rsidRPr="00473579">
        <w:rPr>
          <w:rFonts w:ascii="Calibri" w:eastAsia="Calibri" w:hAnsi="Calibri" w:cs="Calibri"/>
          <w:b/>
          <w:bCs/>
          <w:sz w:val="26"/>
          <w:szCs w:val="26"/>
          <w:lang w:val="fr-FR" w:eastAsia="en-US"/>
        </w:rPr>
        <w:t>souveraineté économique</w:t>
      </w:r>
      <w:r w:rsidRPr="00473579">
        <w:rPr>
          <w:rFonts w:ascii="Calibri" w:eastAsia="Calibri" w:hAnsi="Calibri" w:cs="Calibri"/>
          <w:sz w:val="26"/>
          <w:szCs w:val="26"/>
          <w:lang w:val="fr-FR" w:eastAsia="en-US"/>
        </w:rPr>
        <w:t xml:space="preserve"> et contribuer à doter la décennie 2020 des ressorts sociétaux d’un nouveau cycle de croissance économique et de prospérité sociale.</w:t>
      </w:r>
      <w:proofErr w:type="gramEnd"/>
      <w:r w:rsidRPr="00473579">
        <w:rPr>
          <w:rFonts w:ascii="Calibri" w:eastAsia="Calibri" w:hAnsi="Calibri" w:cs="Calibri"/>
          <w:sz w:val="26"/>
          <w:szCs w:val="26"/>
          <w:lang w:val="fr-FR" w:eastAsia="en-US"/>
        </w:rPr>
        <w:t xml:space="preserve"> Les retombés d’un tel débat sauront apporter au nouveau cycle de croissance une réelle valeur ajoutée de nature participative, sociétale, psychologique et par là économique.</w:t>
      </w:r>
    </w:p>
    <w:p w:rsidR="00473579" w:rsidRPr="00B73B79" w:rsidRDefault="00473579" w:rsidP="00B73B79">
      <w:pPr>
        <w:spacing w:after="100" w:afterAutospacing="1" w:line="360" w:lineRule="auto"/>
        <w:ind w:firstLine="708"/>
        <w:jc w:val="both"/>
        <w:rPr>
          <w:rFonts w:ascii="Calibri" w:eastAsia="Calibri" w:hAnsi="Calibri" w:cs="Calibri"/>
          <w:sz w:val="26"/>
          <w:szCs w:val="26"/>
          <w:lang w:val="fr-FR" w:eastAsia="en-US"/>
        </w:rPr>
      </w:pPr>
      <w:r w:rsidRPr="00B73B79">
        <w:rPr>
          <w:rFonts w:ascii="Calibri" w:eastAsia="Calibri" w:hAnsi="Calibri" w:cs="Calibri"/>
          <w:sz w:val="26"/>
          <w:szCs w:val="26"/>
          <w:lang w:val="fr-FR" w:eastAsia="en-US"/>
        </w:rPr>
        <w:lastRenderedPageBreak/>
        <w:t>Dans ce cadre, chaque institution nationale aura à contribuer à l’éclairage des politiques publiques pour la meilleure mise en œuvre possible des recommandations des travaux de la CSMD au cours des prochaines législatures. Le HCP, en ce qui le concerne, devrait focaliser ses travaux, en particulier, sur trois réformes à notre avis indispensables pour une inversion de la tendance baissière que connait notre croissance potentielle, dont le rythme est passé de près de 4,8% en moyenne annuelle entre 2000 et 2008 à près de 3,3% entre 2009 et 2019 pour baisser à 1,4% en 2020. Ces travaux portent sur trois facteurs endogènes à l’origine de cette baisse qui plombe la productivité de notre économie : La problématique de l’emploi et du chômage dans la période post-</w:t>
      </w:r>
      <w:proofErr w:type="spellStart"/>
      <w:r w:rsidRPr="00B73B79">
        <w:rPr>
          <w:rFonts w:ascii="Calibri" w:eastAsia="Calibri" w:hAnsi="Calibri" w:cs="Calibri"/>
          <w:sz w:val="26"/>
          <w:szCs w:val="26"/>
          <w:lang w:val="fr-FR" w:eastAsia="en-US"/>
        </w:rPr>
        <w:t>Covid</w:t>
      </w:r>
      <w:proofErr w:type="spellEnd"/>
      <w:r w:rsidRPr="00B73B79">
        <w:rPr>
          <w:rFonts w:ascii="Calibri" w:eastAsia="Calibri" w:hAnsi="Calibri" w:cs="Calibri"/>
          <w:sz w:val="26"/>
          <w:szCs w:val="26"/>
          <w:lang w:val="fr-FR" w:eastAsia="en-US"/>
        </w:rPr>
        <w:t>, celle du secteur dit informel que nous préférons appeler « sphère informelle » en raison de sa transversalité sectorielle, et celle de leur impact sur les inégalités sociales et territoriales dans notre pays. Nous comptons, à la rentrée, inviter à un débat que nous souhaitons national autour de ces travaux, en espérant ainsi apporter une contribution supplémentaires aux analyses de quelques recommandations du Nouveau Modèle de Développement.</w:t>
      </w:r>
    </w:p>
    <w:p w:rsidR="00473579" w:rsidRPr="00B73B79" w:rsidRDefault="00473579" w:rsidP="00B73B79">
      <w:pPr>
        <w:spacing w:after="100" w:afterAutospacing="1" w:line="360" w:lineRule="auto"/>
        <w:jc w:val="both"/>
        <w:rPr>
          <w:rFonts w:ascii="Calibri" w:eastAsia="Calibri" w:hAnsi="Calibri" w:cs="Calibri"/>
          <w:b/>
          <w:bCs/>
          <w:sz w:val="26"/>
          <w:szCs w:val="26"/>
          <w:lang w:val="fr-FR" w:eastAsia="en-US"/>
        </w:rPr>
      </w:pPr>
      <w:r w:rsidRPr="00B73B79">
        <w:rPr>
          <w:rFonts w:ascii="Calibri" w:eastAsia="Calibri" w:hAnsi="Calibri" w:cs="Calibri"/>
          <w:b/>
          <w:bCs/>
          <w:sz w:val="26"/>
          <w:szCs w:val="26"/>
          <w:lang w:val="fr-FR" w:eastAsia="en-US"/>
        </w:rPr>
        <w:t>Propos en marge de ce Budget Economique Exploratoire</w:t>
      </w:r>
    </w:p>
    <w:p w:rsidR="00473579" w:rsidRPr="00B73B79" w:rsidRDefault="00473579" w:rsidP="00B73B79">
      <w:pPr>
        <w:spacing w:after="100" w:afterAutospacing="1" w:line="360" w:lineRule="auto"/>
        <w:ind w:firstLine="708"/>
        <w:jc w:val="both"/>
        <w:rPr>
          <w:rFonts w:ascii="Calibri" w:eastAsia="Calibri" w:hAnsi="Calibri" w:cs="Calibri"/>
          <w:sz w:val="26"/>
          <w:szCs w:val="26"/>
          <w:lang w:val="fr-FR" w:eastAsia="en-US"/>
        </w:rPr>
      </w:pPr>
      <w:r w:rsidRPr="00B73B79">
        <w:rPr>
          <w:rFonts w:ascii="Calibri" w:eastAsia="Calibri" w:hAnsi="Calibri" w:cs="Calibri"/>
          <w:sz w:val="26"/>
          <w:szCs w:val="26"/>
          <w:lang w:val="fr-FR" w:eastAsia="en-US"/>
        </w:rPr>
        <w:t xml:space="preserve">Au terme de cette introduction, nous souhaiterions émettre quelques propos relatifs aux implications à l’échelle internationale du concept </w:t>
      </w:r>
      <w:r w:rsidR="00B73B79" w:rsidRPr="00B73B79">
        <w:rPr>
          <w:rFonts w:ascii="Calibri" w:eastAsia="Calibri" w:hAnsi="Calibri" w:cs="Calibri"/>
          <w:sz w:val="26"/>
          <w:szCs w:val="26"/>
          <w:lang w:val="fr-FR" w:eastAsia="en-US"/>
        </w:rPr>
        <w:t xml:space="preserve">de </w:t>
      </w:r>
      <w:r w:rsidR="00B73B79" w:rsidRPr="00B73B79">
        <w:rPr>
          <w:rFonts w:ascii="Calibri" w:eastAsia="Calibri" w:hAnsi="Calibri" w:cs="Calibri"/>
          <w:b/>
          <w:bCs/>
          <w:sz w:val="26"/>
          <w:szCs w:val="26"/>
          <w:lang w:val="fr-FR" w:eastAsia="en-US"/>
        </w:rPr>
        <w:t>souveraineté économique</w:t>
      </w:r>
      <w:r w:rsidRPr="00B73B79">
        <w:rPr>
          <w:rFonts w:ascii="Calibri" w:eastAsia="Calibri" w:hAnsi="Calibri" w:cs="Calibri"/>
          <w:sz w:val="26"/>
          <w:szCs w:val="26"/>
          <w:lang w:val="fr-FR" w:eastAsia="en-US"/>
        </w:rPr>
        <w:t xml:space="preserve">. </w:t>
      </w:r>
      <w:proofErr w:type="gramStart"/>
      <w:r w:rsidRPr="00B73B79">
        <w:rPr>
          <w:rFonts w:ascii="Calibri" w:eastAsia="Calibri" w:hAnsi="Calibri" w:cs="Calibri"/>
          <w:sz w:val="26"/>
          <w:szCs w:val="26"/>
          <w:lang w:val="fr-FR" w:eastAsia="en-US"/>
        </w:rPr>
        <w:t xml:space="preserve">Il est plus qu’utile, nous semble-t-il, qu’à ce niveau, un nouveau débat soit ouvert avec les institutions issues des accords de </w:t>
      </w:r>
      <w:proofErr w:type="spellStart"/>
      <w:r w:rsidRPr="00B73B79">
        <w:rPr>
          <w:rFonts w:ascii="Calibri" w:eastAsia="Calibri" w:hAnsi="Calibri" w:cs="Calibri"/>
          <w:sz w:val="26"/>
          <w:szCs w:val="26"/>
          <w:lang w:val="fr-FR" w:eastAsia="en-US"/>
        </w:rPr>
        <w:t>Bretton</w:t>
      </w:r>
      <w:proofErr w:type="spellEnd"/>
      <w:r w:rsidRPr="00B73B79">
        <w:rPr>
          <w:rFonts w:ascii="Calibri" w:eastAsia="Calibri" w:hAnsi="Calibri" w:cs="Calibri"/>
          <w:sz w:val="26"/>
          <w:szCs w:val="26"/>
          <w:lang w:val="fr-FR" w:eastAsia="en-US"/>
        </w:rPr>
        <w:t xml:space="preserve"> </w:t>
      </w:r>
      <w:proofErr w:type="spellStart"/>
      <w:r w:rsidRPr="00B73B79">
        <w:rPr>
          <w:rFonts w:ascii="Calibri" w:eastAsia="Calibri" w:hAnsi="Calibri" w:cs="Calibri"/>
          <w:sz w:val="26"/>
          <w:szCs w:val="26"/>
          <w:lang w:val="fr-FR" w:eastAsia="en-US"/>
        </w:rPr>
        <w:t>Woods</w:t>
      </w:r>
      <w:proofErr w:type="spellEnd"/>
      <w:r w:rsidRPr="00B73B79">
        <w:rPr>
          <w:rFonts w:ascii="Calibri" w:eastAsia="Calibri" w:hAnsi="Calibri" w:cs="Calibri"/>
          <w:sz w:val="26"/>
          <w:szCs w:val="26"/>
          <w:lang w:val="fr-FR" w:eastAsia="en-US"/>
        </w:rPr>
        <w:t xml:space="preserve"> sur une réévaluation de leur perception et analyses des problématiques de croissance économique des pays en voie développement, en intégrant dans cette réévaluation les enseignements de nos expériences communes à la lumière des transformations profondes qu’a connues le monde et qui ont affecté, au cours de près d’un siècle, les modes de production, d’échange, de consommation dans le monde ainsi que les besoins et les aspirations de l’humanité.</w:t>
      </w:r>
      <w:proofErr w:type="gramEnd"/>
      <w:r w:rsidRPr="00B73B79">
        <w:rPr>
          <w:rFonts w:ascii="Calibri" w:eastAsia="Calibri" w:hAnsi="Calibri" w:cs="Calibri"/>
          <w:sz w:val="26"/>
          <w:szCs w:val="26"/>
          <w:lang w:val="fr-FR" w:eastAsia="en-US"/>
        </w:rPr>
        <w:t xml:space="preserve"> Tout organisme national ou international est appelé à se remettre en cause, pour s’adapter aux changements de son environnement, sous peine de décalage de sa pensé avec les réalités.</w:t>
      </w:r>
    </w:p>
    <w:p w:rsidR="00473579" w:rsidRPr="00B73B79" w:rsidRDefault="00473579" w:rsidP="00B73B79">
      <w:pPr>
        <w:spacing w:after="100" w:afterAutospacing="1" w:line="360" w:lineRule="auto"/>
        <w:ind w:firstLine="708"/>
        <w:jc w:val="both"/>
        <w:rPr>
          <w:rFonts w:ascii="Calibri" w:eastAsia="Calibri" w:hAnsi="Calibri" w:cs="Calibri"/>
          <w:sz w:val="26"/>
          <w:szCs w:val="26"/>
          <w:lang w:val="fr-FR" w:eastAsia="en-US"/>
        </w:rPr>
      </w:pPr>
      <w:r w:rsidRPr="00B73B79">
        <w:rPr>
          <w:rFonts w:ascii="Calibri" w:eastAsia="Calibri" w:hAnsi="Calibri" w:cs="Calibri"/>
          <w:sz w:val="26"/>
          <w:szCs w:val="26"/>
          <w:lang w:val="fr-FR" w:eastAsia="en-US"/>
        </w:rPr>
        <w:lastRenderedPageBreak/>
        <w:t xml:space="preserve">Avec une réflexion prospective sur le concept de </w:t>
      </w:r>
      <w:r w:rsidRPr="00B73B79">
        <w:rPr>
          <w:rFonts w:ascii="Calibri" w:eastAsia="Calibri" w:hAnsi="Calibri" w:cs="Calibri"/>
          <w:b/>
          <w:bCs/>
          <w:sz w:val="26"/>
          <w:szCs w:val="26"/>
          <w:lang w:val="fr-FR" w:eastAsia="en-US"/>
        </w:rPr>
        <w:t>souveraineté économique</w:t>
      </w:r>
      <w:r w:rsidRPr="00B73B79">
        <w:rPr>
          <w:rFonts w:ascii="Calibri" w:eastAsia="Calibri" w:hAnsi="Calibri" w:cs="Calibri"/>
          <w:sz w:val="26"/>
          <w:szCs w:val="26"/>
          <w:lang w:val="fr-FR" w:eastAsia="en-US"/>
        </w:rPr>
        <w:t xml:space="preserve"> et ses implications, il se trouvera, surement, parmi ces institutions, des «âmes habituées», comme l’aurait dit Alain, pour réveiller aujourd’hui les fantômes de l’endettement des années 80 du dernier siècle et déterrer la hache de l’Ajustement Structurel.</w:t>
      </w:r>
    </w:p>
    <w:p w:rsidR="00473579" w:rsidRPr="00B73B79" w:rsidRDefault="00473579" w:rsidP="00B73B79">
      <w:pPr>
        <w:spacing w:after="100" w:afterAutospacing="1" w:line="360" w:lineRule="auto"/>
        <w:ind w:firstLine="708"/>
        <w:jc w:val="both"/>
        <w:rPr>
          <w:rFonts w:ascii="Calibri" w:eastAsia="Calibri" w:hAnsi="Calibri" w:cs="Calibri"/>
          <w:sz w:val="26"/>
          <w:szCs w:val="26"/>
          <w:lang w:val="fr-FR" w:eastAsia="en-US"/>
        </w:rPr>
      </w:pPr>
      <w:r w:rsidRPr="00B73B79">
        <w:rPr>
          <w:rFonts w:ascii="Calibri" w:eastAsia="Calibri" w:hAnsi="Calibri" w:cs="Calibri"/>
          <w:sz w:val="26"/>
          <w:szCs w:val="26"/>
          <w:lang w:val="fr-FR" w:eastAsia="en-US"/>
        </w:rPr>
        <w:t>L’endettement des Etats est le lot aujourd’hui de tous les pays. Le nôtre reste, selon nous, à des niveaux encore gérables. Des solutions sont possibles pour en réduire le poids sur notre potentiel de croissance ou tout au moins d’en innover, dans ce sens, le mode de gestion. Nous souhaiterions qu’un débat soit ouvert sur cette question, à notre avis, plus que jamais d’actualité.</w:t>
      </w:r>
    </w:p>
    <w:p w:rsidR="00833142" w:rsidRDefault="00833142" w:rsidP="0029081E">
      <w:pPr>
        <w:spacing w:after="160" w:line="360" w:lineRule="auto"/>
        <w:jc w:val="both"/>
        <w:rPr>
          <w:rFonts w:asciiTheme="minorHAnsi" w:eastAsia="Calibri" w:hAnsiTheme="minorHAnsi" w:cstheme="minorHAnsi"/>
          <w:sz w:val="26"/>
          <w:szCs w:val="26"/>
          <w:lang w:val="fr-FR" w:eastAsia="en-US"/>
        </w:rPr>
      </w:pPr>
    </w:p>
    <w:p w:rsidR="00B73B79" w:rsidRDefault="00B73B79">
      <w:pPr>
        <w:rPr>
          <w:rFonts w:asciiTheme="minorHAnsi" w:eastAsia="Calibri" w:hAnsiTheme="minorHAnsi" w:cstheme="minorHAnsi"/>
          <w:sz w:val="26"/>
          <w:szCs w:val="26"/>
          <w:lang w:val="fr-FR" w:eastAsia="en-US"/>
        </w:rPr>
      </w:pPr>
      <w:r>
        <w:rPr>
          <w:rFonts w:asciiTheme="minorHAnsi" w:eastAsia="Calibri" w:hAnsiTheme="minorHAnsi" w:cstheme="minorHAnsi"/>
          <w:b/>
          <w:bCs/>
          <w:sz w:val="26"/>
          <w:szCs w:val="26"/>
          <w:lang w:val="fr-FR" w:eastAsia="en-US"/>
        </w:rPr>
        <w:br w:type="page"/>
      </w:r>
    </w:p>
    <w:p w:rsidR="00E86B5E" w:rsidRPr="00B372BD" w:rsidRDefault="00E86B5E" w:rsidP="00B372BD">
      <w:pPr>
        <w:pStyle w:val="Titre1"/>
        <w:spacing w:after="100" w:afterAutospacing="1"/>
        <w:rPr>
          <w:color w:val="E47711" w:themeColor="accent1"/>
          <w:lang w:val="fr-FR" w:eastAsia="en-US"/>
        </w:rPr>
      </w:pPr>
      <w:r w:rsidRPr="00B93FF2">
        <w:rPr>
          <w:color w:val="E47711" w:themeColor="accent1"/>
          <w:lang w:val="fr-FR" w:eastAsia="en-US"/>
        </w:rPr>
        <w:lastRenderedPageBreak/>
        <w:t>L’environnement international</w:t>
      </w:r>
    </w:p>
    <w:p w:rsidR="00B372BD" w:rsidRPr="0015457E" w:rsidRDefault="00B372BD" w:rsidP="00965EF8">
      <w:pPr>
        <w:spacing w:after="160" w:line="360" w:lineRule="auto"/>
        <w:ind w:firstLine="708"/>
        <w:jc w:val="both"/>
        <w:rPr>
          <w:rFonts w:ascii="Calibri" w:eastAsia="Calibri" w:hAnsi="Calibri" w:cs="Calibri"/>
          <w:b/>
          <w:bCs/>
          <w:i/>
          <w:iCs/>
          <w:color w:val="C00000"/>
          <w:sz w:val="26"/>
          <w:szCs w:val="26"/>
          <w:u w:val="single"/>
          <w:lang w:val="fr-FR" w:eastAsia="en-US"/>
        </w:rPr>
      </w:pPr>
      <w:r w:rsidRPr="0015457E">
        <w:rPr>
          <w:rFonts w:ascii="Calibri" w:eastAsia="Calibri" w:hAnsi="Calibri" w:cs="Calibri"/>
          <w:b/>
          <w:bCs/>
          <w:i/>
          <w:iCs/>
          <w:color w:val="C00000"/>
          <w:sz w:val="28"/>
          <w:szCs w:val="28"/>
          <w:lang w:val="fr-FR" w:eastAsia="en-US"/>
        </w:rPr>
        <w:t xml:space="preserve">Reprise </w:t>
      </w:r>
      <w:r w:rsidR="00965EF8" w:rsidRPr="0015457E">
        <w:rPr>
          <w:rFonts w:ascii="Calibri" w:eastAsia="Calibri" w:hAnsi="Calibri" w:cs="Calibri"/>
          <w:b/>
          <w:bCs/>
          <w:i/>
          <w:iCs/>
          <w:color w:val="C00000"/>
          <w:sz w:val="28"/>
          <w:szCs w:val="28"/>
          <w:lang w:val="fr-FR" w:eastAsia="en-US"/>
        </w:rPr>
        <w:t xml:space="preserve">forte et inégale </w:t>
      </w:r>
      <w:r w:rsidRPr="0015457E">
        <w:rPr>
          <w:rFonts w:ascii="Calibri" w:eastAsia="Calibri" w:hAnsi="Calibri" w:cs="Calibri"/>
          <w:b/>
          <w:bCs/>
          <w:i/>
          <w:iCs/>
          <w:color w:val="C00000"/>
          <w:sz w:val="28"/>
          <w:szCs w:val="28"/>
          <w:lang w:val="fr-FR" w:eastAsia="en-US"/>
        </w:rPr>
        <w:t xml:space="preserve">de l'économie mondiale </w:t>
      </w:r>
    </w:p>
    <w:p w:rsidR="00A60866" w:rsidRDefault="00C512D0" w:rsidP="00A60866">
      <w:pPr>
        <w:spacing w:after="100" w:afterAutospacing="1" w:line="360" w:lineRule="auto"/>
        <w:ind w:firstLine="708"/>
        <w:jc w:val="both"/>
        <w:rPr>
          <w:rFonts w:ascii="Calibri" w:eastAsia="Calibri" w:hAnsi="Calibri" w:cs="Calibri"/>
          <w:sz w:val="26"/>
          <w:szCs w:val="26"/>
          <w:lang w:val="fr-FR" w:eastAsia="en-US"/>
        </w:rPr>
      </w:pPr>
      <w:r w:rsidRPr="00B8074E">
        <w:rPr>
          <w:rFonts w:ascii="Calibri" w:eastAsia="Calibri" w:hAnsi="Calibri" w:cs="Calibri"/>
          <w:sz w:val="26"/>
          <w:szCs w:val="26"/>
          <w:lang w:val="fr-FR" w:eastAsia="en-US"/>
        </w:rPr>
        <w:t xml:space="preserve">Après </w:t>
      </w:r>
      <w:r w:rsidRPr="00B8074E">
        <w:rPr>
          <w:rFonts w:ascii="Calibri" w:eastAsia="Calibri" w:hAnsi="Calibri" w:cs="Calibri"/>
          <w:b/>
          <w:bCs/>
          <w:sz w:val="26"/>
          <w:szCs w:val="26"/>
          <w:lang w:val="fr-FR" w:eastAsia="en-US"/>
        </w:rPr>
        <w:t>une contraction d’ampleur historique de 3,5% en 2020,</w:t>
      </w:r>
      <w:r w:rsidRPr="00B8074E">
        <w:rPr>
          <w:rFonts w:ascii="Calibri" w:eastAsia="Calibri" w:hAnsi="Calibri" w:cs="Calibri"/>
          <w:sz w:val="26"/>
          <w:szCs w:val="26"/>
          <w:lang w:val="fr-FR" w:eastAsia="en-US"/>
        </w:rPr>
        <w:t xml:space="preserve"> la croissance économique mondiale devrait enregistrer un rebondissement de </w:t>
      </w:r>
      <w:r w:rsidRPr="00B8074E">
        <w:rPr>
          <w:rFonts w:ascii="Calibri" w:eastAsia="Calibri" w:hAnsi="Calibri" w:cs="Calibri"/>
          <w:b/>
          <w:bCs/>
          <w:sz w:val="26"/>
          <w:szCs w:val="26"/>
          <w:lang w:val="fr-FR" w:eastAsia="en-US"/>
        </w:rPr>
        <w:t>5,6 % en 2021 et de 4,3% en 2022</w:t>
      </w:r>
      <w:r w:rsidRPr="00B8074E">
        <w:rPr>
          <w:rFonts w:ascii="Calibri" w:eastAsia="Calibri" w:hAnsi="Calibri" w:cs="Calibri"/>
          <w:b/>
          <w:bCs/>
          <w:sz w:val="26"/>
          <w:szCs w:val="26"/>
          <w:vertAlign w:val="superscript"/>
          <w:lang w:val="fr-FR" w:eastAsia="en-US"/>
        </w:rPr>
        <w:footnoteReference w:id="1"/>
      </w:r>
      <w:r w:rsidRPr="00B8074E">
        <w:rPr>
          <w:rFonts w:ascii="Calibri" w:eastAsia="Calibri" w:hAnsi="Calibri" w:cs="Calibri"/>
          <w:b/>
          <w:bCs/>
          <w:sz w:val="26"/>
          <w:szCs w:val="26"/>
          <w:lang w:val="fr-FR" w:eastAsia="en-US"/>
        </w:rPr>
        <w:t>,</w:t>
      </w:r>
      <w:r w:rsidRPr="00B8074E">
        <w:rPr>
          <w:rFonts w:ascii="Calibri" w:eastAsia="Calibri" w:hAnsi="Calibri" w:cs="Calibri"/>
          <w:sz w:val="26"/>
          <w:szCs w:val="26"/>
          <w:lang w:val="fr-FR" w:eastAsia="en-US"/>
        </w:rPr>
        <w:t xml:space="preserve"> soutenue par des mesures de relance de grande envergure entreprises par les différents pays. Cette reprise exceptionnelle reflète particulièrement le fort rebond de certaines grandes économies, notamment les États-Unis et la Chine. Cependant les perspectives de croissance dans plusieurs pays d’Asie du sud, d’Afrique subsaharienne et d’Amérique latine devraient rester faibles et incertaines. Ainsi, </w:t>
      </w:r>
      <w:r w:rsidR="004E56AA" w:rsidRPr="00B372BD">
        <w:rPr>
          <w:rFonts w:ascii="Calibri" w:eastAsia="Calibri" w:hAnsi="Calibri" w:cs="Calibri"/>
          <w:sz w:val="26"/>
          <w:szCs w:val="26"/>
          <w:lang w:val="fr-FR" w:eastAsia="en-US"/>
        </w:rPr>
        <w:t>pour une grande partie des pays du monde</w:t>
      </w:r>
      <w:r w:rsidRPr="00B8074E">
        <w:rPr>
          <w:rFonts w:ascii="Calibri" w:eastAsia="Calibri" w:hAnsi="Calibri" w:cs="Calibri"/>
          <w:sz w:val="26"/>
          <w:szCs w:val="26"/>
          <w:lang w:val="fr-FR" w:eastAsia="en-US"/>
        </w:rPr>
        <w:t>, la production économique ne devrait retrouver ses niveaux d’avant la pandémie qu’en 2022 ou 2023.</w:t>
      </w:r>
    </w:p>
    <w:p w:rsidR="00A60866" w:rsidRDefault="00C512D0" w:rsidP="00220D77">
      <w:pPr>
        <w:spacing w:after="100" w:afterAutospacing="1" w:line="360" w:lineRule="auto"/>
        <w:ind w:firstLine="708"/>
        <w:jc w:val="both"/>
        <w:rPr>
          <w:rFonts w:ascii="Calibri" w:eastAsia="Calibri" w:hAnsi="Calibri" w:cs="Calibri"/>
          <w:sz w:val="26"/>
          <w:szCs w:val="26"/>
          <w:lang w:val="fr-FR" w:eastAsia="en-US"/>
        </w:rPr>
      </w:pPr>
      <w:r w:rsidRPr="00B8074E">
        <w:rPr>
          <w:rFonts w:ascii="Calibri" w:eastAsia="Calibri" w:hAnsi="Calibri" w:cs="Calibri"/>
          <w:sz w:val="26"/>
          <w:szCs w:val="26"/>
          <w:lang w:val="fr-FR" w:eastAsia="en-US"/>
        </w:rPr>
        <w:t xml:space="preserve">Ces disparités </w:t>
      </w:r>
      <w:r w:rsidR="00220D77" w:rsidRPr="00220D77">
        <w:rPr>
          <w:rFonts w:ascii="Calibri" w:eastAsia="Calibri" w:hAnsi="Calibri" w:cs="Calibri"/>
          <w:sz w:val="26"/>
          <w:szCs w:val="26"/>
          <w:lang w:val="fr-FR" w:eastAsia="en-US"/>
        </w:rPr>
        <w:t>de croissance inter pays</w:t>
      </w:r>
      <w:r w:rsidR="00A91420">
        <w:rPr>
          <w:rFonts w:ascii="Calibri" w:eastAsia="Calibri" w:hAnsi="Calibri" w:cs="Calibri"/>
          <w:sz w:val="26"/>
          <w:szCs w:val="26"/>
          <w:lang w:val="fr-FR" w:eastAsia="en-US"/>
        </w:rPr>
        <w:t xml:space="preserve"> </w:t>
      </w:r>
      <w:r w:rsidRPr="00B8074E">
        <w:rPr>
          <w:rFonts w:ascii="Calibri" w:eastAsia="Calibri" w:hAnsi="Calibri" w:cs="Calibri"/>
          <w:sz w:val="26"/>
          <w:szCs w:val="26"/>
          <w:lang w:val="fr-FR" w:eastAsia="en-US"/>
        </w:rPr>
        <w:t xml:space="preserve">s’expliquent notamment, par les différences dans la riposte sanitaire des autorités, par la capacité d’adaptation de l’activité économique aux confinements et par les rigidités d’ordre structurel antérieures à la crise. Les économies tributaires de l’industrie manufacturière devraient mieux se porter au cours de la période de relance, mais une reprise rapide semble improbable pour celles qui dépendent du tourisme et des matières premières. </w:t>
      </w:r>
    </w:p>
    <w:p w:rsidR="00C512D0" w:rsidRPr="00B8074E" w:rsidRDefault="00C512D0" w:rsidP="00A60866">
      <w:pPr>
        <w:spacing w:after="100" w:afterAutospacing="1" w:line="360" w:lineRule="auto"/>
        <w:ind w:firstLine="708"/>
        <w:jc w:val="both"/>
        <w:rPr>
          <w:rFonts w:ascii="Calibri" w:eastAsia="Calibri" w:hAnsi="Calibri" w:cs="Calibri"/>
          <w:sz w:val="26"/>
          <w:szCs w:val="26"/>
          <w:lang w:val="fr-FR" w:eastAsia="en-US"/>
        </w:rPr>
      </w:pPr>
      <w:r w:rsidRPr="00B8074E">
        <w:rPr>
          <w:rFonts w:ascii="Calibri" w:eastAsia="Calibri" w:hAnsi="Calibri" w:cs="Calibri"/>
          <w:sz w:val="26"/>
          <w:szCs w:val="26"/>
          <w:lang w:val="fr-FR" w:eastAsia="en-US"/>
        </w:rPr>
        <w:t>Ces perspectives mondiales restent toutefois très incertaines. Au-delà des risques liés à la crise sanitaire, le niveau très élevé de l’endettement notamment dans les pays émergen</w:t>
      </w:r>
      <w:r w:rsidR="00A91420">
        <w:rPr>
          <w:rFonts w:ascii="Calibri" w:eastAsia="Calibri" w:hAnsi="Calibri" w:cs="Calibri"/>
          <w:sz w:val="26"/>
          <w:szCs w:val="26"/>
          <w:lang w:val="fr-FR" w:eastAsia="en-US"/>
        </w:rPr>
        <w:t>ts et en développement demeure</w:t>
      </w:r>
      <w:r w:rsidRPr="00B8074E">
        <w:rPr>
          <w:rFonts w:ascii="Calibri" w:eastAsia="Calibri" w:hAnsi="Calibri" w:cs="Calibri"/>
          <w:sz w:val="26"/>
          <w:szCs w:val="26"/>
          <w:lang w:val="fr-FR" w:eastAsia="en-US"/>
        </w:rPr>
        <w:t xml:space="preserve"> inquiétant et les courants protectionnistes devraient continuer de peser sur la reprise des économies tournées vers l’exportation.  </w:t>
      </w:r>
    </w:p>
    <w:p w:rsidR="004F64E4" w:rsidRDefault="004F64E4" w:rsidP="004F64E4">
      <w:pPr>
        <w:spacing w:after="160" w:line="360" w:lineRule="auto"/>
        <w:ind w:firstLine="708"/>
        <w:jc w:val="center"/>
        <w:rPr>
          <w:rFonts w:ascii="Calibri" w:eastAsia="Calibri" w:hAnsi="Calibri" w:cs="Calibri"/>
          <w:b/>
          <w:bCs/>
          <w:i/>
          <w:iCs/>
          <w:lang w:val="fr-FR" w:eastAsia="en-US"/>
        </w:rPr>
      </w:pPr>
      <w:r w:rsidRPr="004F64E4">
        <w:rPr>
          <w:rFonts w:ascii="Calibri" w:eastAsia="Calibri" w:hAnsi="Calibri" w:cs="Calibri"/>
          <w:noProof/>
          <w:sz w:val="26"/>
          <w:szCs w:val="26"/>
          <w:lang w:val="fr-FR" w:eastAsia="fr-FR"/>
        </w:rPr>
        <w:lastRenderedPageBreak/>
        <w:drawing>
          <wp:inline distT="0" distB="0" distL="0" distR="0" wp14:anchorId="78039143" wp14:editId="3BE8B1C6">
            <wp:extent cx="4572000" cy="2590800"/>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34DE" w:rsidRPr="008834DE" w:rsidRDefault="008834DE" w:rsidP="004F64E4">
      <w:pPr>
        <w:spacing w:after="160" w:line="360" w:lineRule="auto"/>
        <w:ind w:firstLine="708"/>
        <w:jc w:val="center"/>
        <w:rPr>
          <w:rFonts w:ascii="Calibri" w:eastAsia="Calibri" w:hAnsi="Calibri" w:cs="Calibri"/>
          <w:b/>
          <w:bCs/>
          <w:i/>
          <w:iCs/>
          <w:lang w:val="fr-FR" w:eastAsia="en-US"/>
        </w:rPr>
      </w:pPr>
      <w:r w:rsidRPr="008834DE">
        <w:rPr>
          <w:rFonts w:ascii="Calibri" w:eastAsia="Calibri" w:hAnsi="Calibri" w:cs="Calibri"/>
          <w:b/>
          <w:bCs/>
          <w:i/>
          <w:iCs/>
          <w:lang w:val="fr-FR" w:eastAsia="en-US"/>
        </w:rPr>
        <w:t>Source : Banque mondiale</w:t>
      </w:r>
      <w:r w:rsidR="00D57C27">
        <w:rPr>
          <w:rFonts w:ascii="Calibri" w:eastAsia="Calibri" w:hAnsi="Calibri" w:cs="Calibri"/>
          <w:b/>
          <w:bCs/>
          <w:i/>
          <w:iCs/>
          <w:lang w:val="fr-FR" w:eastAsia="en-US"/>
        </w:rPr>
        <w:t>, juin 2021</w:t>
      </w:r>
    </w:p>
    <w:p w:rsidR="00A60866" w:rsidRDefault="00B372BD" w:rsidP="00A60866">
      <w:pPr>
        <w:spacing w:after="160" w:line="360" w:lineRule="auto"/>
        <w:ind w:firstLine="708"/>
        <w:jc w:val="both"/>
        <w:rPr>
          <w:rFonts w:ascii="Calibri" w:eastAsia="Calibri" w:hAnsi="Calibri" w:cs="Calibri"/>
          <w:sz w:val="26"/>
          <w:szCs w:val="26"/>
          <w:lang w:val="fr-FR" w:eastAsia="en-US"/>
        </w:rPr>
      </w:pPr>
      <w:r w:rsidRPr="00B372BD">
        <w:rPr>
          <w:rFonts w:ascii="Calibri" w:eastAsia="Calibri" w:hAnsi="Calibri" w:cs="Calibri"/>
          <w:b/>
          <w:bCs/>
          <w:sz w:val="26"/>
          <w:szCs w:val="26"/>
          <w:lang w:val="fr-FR" w:eastAsia="en-US"/>
        </w:rPr>
        <w:t>Aux Etats-Unis,</w:t>
      </w:r>
      <w:r w:rsidRPr="00B372BD">
        <w:rPr>
          <w:rFonts w:ascii="Calibri" w:eastAsia="Calibri" w:hAnsi="Calibri" w:cs="Calibri"/>
          <w:sz w:val="26"/>
          <w:szCs w:val="26"/>
          <w:lang w:val="fr-FR" w:eastAsia="en-US"/>
        </w:rPr>
        <w:t xml:space="preserve"> la croissance du PIB devrait enregistrer une reprise robuste avec un taux de </w:t>
      </w:r>
      <w:r w:rsidRPr="00B372BD">
        <w:rPr>
          <w:rFonts w:ascii="Calibri" w:eastAsia="Calibri" w:hAnsi="Calibri" w:cs="Calibri"/>
          <w:b/>
          <w:bCs/>
          <w:sz w:val="26"/>
          <w:szCs w:val="26"/>
          <w:lang w:val="fr-FR" w:eastAsia="en-US"/>
        </w:rPr>
        <w:t>6,8</w:t>
      </w:r>
      <w:r w:rsidRPr="00B372BD">
        <w:rPr>
          <w:rFonts w:ascii="Calibri" w:eastAsia="Calibri" w:hAnsi="Calibri" w:cs="Calibri"/>
          <w:sz w:val="26"/>
          <w:szCs w:val="26"/>
          <w:lang w:val="fr-FR" w:eastAsia="en-US"/>
        </w:rPr>
        <w:t xml:space="preserve">% en 2021 et </w:t>
      </w:r>
      <w:r w:rsidRPr="00B372BD">
        <w:rPr>
          <w:rFonts w:ascii="Calibri" w:eastAsia="Calibri" w:hAnsi="Calibri" w:cs="Calibri"/>
          <w:b/>
          <w:bCs/>
          <w:sz w:val="26"/>
          <w:szCs w:val="26"/>
          <w:lang w:val="fr-FR" w:eastAsia="en-US"/>
        </w:rPr>
        <w:t>4,2</w:t>
      </w:r>
      <w:r w:rsidRPr="00B372BD">
        <w:rPr>
          <w:rFonts w:ascii="Calibri" w:eastAsia="Calibri" w:hAnsi="Calibri" w:cs="Calibri"/>
          <w:sz w:val="26"/>
          <w:szCs w:val="26"/>
          <w:lang w:val="fr-FR" w:eastAsia="en-US"/>
        </w:rPr>
        <w:t xml:space="preserve">% en 2022, grâce au succès du programme de vaccination et à la forte impulsion des plans de relance budgétaires de grande ampleur. </w:t>
      </w:r>
      <w:r w:rsidR="00351637" w:rsidRPr="00B372BD">
        <w:rPr>
          <w:rFonts w:ascii="Calibri" w:eastAsia="Calibri" w:hAnsi="Calibri" w:cs="Calibri"/>
          <w:sz w:val="26"/>
          <w:szCs w:val="26"/>
          <w:lang w:val="fr-FR" w:eastAsia="en-US"/>
        </w:rPr>
        <w:t>Les indicateurs</w:t>
      </w:r>
      <w:r w:rsidRPr="00B372BD">
        <w:rPr>
          <w:rFonts w:ascii="Calibri" w:eastAsia="Calibri" w:hAnsi="Calibri" w:cs="Calibri"/>
          <w:sz w:val="26"/>
          <w:szCs w:val="26"/>
          <w:lang w:val="fr-FR" w:eastAsia="en-US"/>
        </w:rPr>
        <w:t xml:space="preserve"> </w:t>
      </w:r>
      <w:r w:rsidR="000F79A3">
        <w:rPr>
          <w:rFonts w:ascii="Calibri" w:eastAsia="Calibri" w:hAnsi="Calibri" w:cs="Calibri"/>
          <w:sz w:val="26"/>
          <w:szCs w:val="26"/>
          <w:lang w:val="fr-FR" w:eastAsia="en-US"/>
        </w:rPr>
        <w:t xml:space="preserve">en amélioration du </w:t>
      </w:r>
      <w:r w:rsidRPr="00B372BD">
        <w:rPr>
          <w:rFonts w:ascii="Calibri" w:eastAsia="Calibri" w:hAnsi="Calibri" w:cs="Calibri"/>
          <w:sz w:val="26"/>
          <w:szCs w:val="26"/>
          <w:lang w:val="fr-FR" w:eastAsia="en-US"/>
        </w:rPr>
        <w:t>marché du travail, conj</w:t>
      </w:r>
      <w:r w:rsidR="00E56FED">
        <w:rPr>
          <w:rFonts w:ascii="Calibri" w:eastAsia="Calibri" w:hAnsi="Calibri" w:cs="Calibri"/>
          <w:sz w:val="26"/>
          <w:szCs w:val="26"/>
          <w:lang w:val="fr-FR" w:eastAsia="en-US"/>
        </w:rPr>
        <w:t xml:space="preserve">ugués aux transferts publics et </w:t>
      </w:r>
      <w:r w:rsidR="006A79DE">
        <w:rPr>
          <w:rFonts w:ascii="Calibri" w:eastAsia="Calibri" w:hAnsi="Calibri" w:cs="Calibri"/>
          <w:sz w:val="26"/>
          <w:szCs w:val="26"/>
          <w:lang w:val="fr-FR" w:eastAsia="en-US"/>
        </w:rPr>
        <w:t xml:space="preserve">à l’épargne accumulée </w:t>
      </w:r>
      <w:r w:rsidR="00AE151E">
        <w:rPr>
          <w:rFonts w:ascii="Calibri" w:eastAsia="Calibri" w:hAnsi="Calibri" w:cs="Calibri"/>
          <w:sz w:val="26"/>
          <w:szCs w:val="26"/>
          <w:lang w:val="fr-FR" w:eastAsia="en-US"/>
        </w:rPr>
        <w:t xml:space="preserve">par les ménages, </w:t>
      </w:r>
      <w:r w:rsidRPr="00B372BD">
        <w:rPr>
          <w:rFonts w:ascii="Calibri" w:eastAsia="Calibri" w:hAnsi="Calibri" w:cs="Calibri"/>
          <w:sz w:val="26"/>
          <w:szCs w:val="26"/>
          <w:lang w:val="fr-FR" w:eastAsia="en-US"/>
        </w:rPr>
        <w:t>devraien</w:t>
      </w:r>
      <w:r w:rsidR="00AE151E">
        <w:rPr>
          <w:rFonts w:ascii="Calibri" w:eastAsia="Calibri" w:hAnsi="Calibri" w:cs="Calibri"/>
          <w:sz w:val="26"/>
          <w:szCs w:val="26"/>
          <w:lang w:val="fr-FR" w:eastAsia="en-US"/>
        </w:rPr>
        <w:t xml:space="preserve">t doper </w:t>
      </w:r>
      <w:r w:rsidR="00E73D61">
        <w:rPr>
          <w:rFonts w:ascii="Calibri" w:eastAsia="Calibri" w:hAnsi="Calibri" w:cs="Calibri"/>
          <w:sz w:val="26"/>
          <w:szCs w:val="26"/>
          <w:lang w:val="fr-FR" w:eastAsia="en-US"/>
        </w:rPr>
        <w:t>la consommation privée.</w:t>
      </w:r>
      <w:r w:rsidR="001224BF">
        <w:rPr>
          <w:rFonts w:ascii="Calibri" w:eastAsia="Calibri" w:hAnsi="Calibri" w:cs="Calibri"/>
          <w:sz w:val="26"/>
          <w:szCs w:val="26"/>
          <w:lang w:val="fr-FR" w:eastAsia="en-US"/>
        </w:rPr>
        <w:t xml:space="preserve"> </w:t>
      </w:r>
      <w:r w:rsidR="0056489C">
        <w:rPr>
          <w:rFonts w:ascii="Calibri" w:eastAsia="Calibri" w:hAnsi="Calibri" w:cs="Calibri"/>
          <w:sz w:val="26"/>
          <w:szCs w:val="26"/>
          <w:lang w:val="fr-FR" w:eastAsia="en-US"/>
        </w:rPr>
        <w:t>De même</w:t>
      </w:r>
      <w:r w:rsidR="006A79DE">
        <w:rPr>
          <w:rFonts w:ascii="Calibri" w:eastAsia="Calibri" w:hAnsi="Calibri" w:cs="Calibri"/>
          <w:sz w:val="26"/>
          <w:szCs w:val="26"/>
          <w:lang w:val="fr-FR" w:eastAsia="en-US"/>
        </w:rPr>
        <w:t xml:space="preserve">, l’orientation accommodante </w:t>
      </w:r>
      <w:r w:rsidR="001224BF">
        <w:rPr>
          <w:rFonts w:ascii="Calibri" w:eastAsia="Calibri" w:hAnsi="Calibri" w:cs="Calibri"/>
          <w:sz w:val="26"/>
          <w:szCs w:val="26"/>
          <w:lang w:val="fr-FR" w:eastAsia="en-US"/>
        </w:rPr>
        <w:t xml:space="preserve">de </w:t>
      </w:r>
      <w:r w:rsidRPr="00B372BD">
        <w:rPr>
          <w:rFonts w:ascii="Calibri" w:eastAsia="Calibri" w:hAnsi="Calibri" w:cs="Calibri"/>
          <w:sz w:val="26"/>
          <w:szCs w:val="26"/>
          <w:lang w:val="fr-FR" w:eastAsia="en-US"/>
        </w:rPr>
        <w:t xml:space="preserve">la politique monétaire devrait continuer de soutenir l’économie en matière d’investissement, en particulier dans le </w:t>
      </w:r>
      <w:r w:rsidR="00351637" w:rsidRPr="00B372BD">
        <w:rPr>
          <w:rFonts w:ascii="Calibri" w:eastAsia="Calibri" w:hAnsi="Calibri" w:cs="Calibri"/>
          <w:sz w:val="26"/>
          <w:szCs w:val="26"/>
          <w:lang w:val="fr-FR" w:eastAsia="en-US"/>
        </w:rPr>
        <w:t>secteur immobilier</w:t>
      </w:r>
      <w:r w:rsidRPr="00B372BD">
        <w:rPr>
          <w:rFonts w:ascii="Calibri" w:eastAsia="Calibri" w:hAnsi="Calibri" w:cs="Calibri"/>
          <w:sz w:val="26"/>
          <w:szCs w:val="26"/>
          <w:lang w:val="fr-FR" w:eastAsia="en-US"/>
        </w:rPr>
        <w:t>.</w:t>
      </w:r>
    </w:p>
    <w:p w:rsidR="00A60866" w:rsidRDefault="00781EE0" w:rsidP="00A60866">
      <w:pPr>
        <w:spacing w:after="160" w:line="360" w:lineRule="auto"/>
        <w:ind w:firstLine="708"/>
        <w:jc w:val="both"/>
        <w:rPr>
          <w:rFonts w:ascii="Calibri" w:eastAsia="Calibri" w:hAnsi="Calibri" w:cs="Calibri"/>
          <w:sz w:val="26"/>
          <w:szCs w:val="26"/>
          <w:lang w:val="fr-FR" w:eastAsia="en-US"/>
        </w:rPr>
      </w:pPr>
      <w:r w:rsidRPr="00B8074E">
        <w:rPr>
          <w:rFonts w:ascii="Calibri" w:eastAsia="Calibri" w:hAnsi="Calibri" w:cs="Calibri"/>
          <w:b/>
          <w:bCs/>
          <w:sz w:val="26"/>
          <w:szCs w:val="26"/>
          <w:lang w:val="fr-FR" w:eastAsia="en-US"/>
        </w:rPr>
        <w:t>Dans la zone euro,</w:t>
      </w:r>
      <w:r w:rsidRPr="00B8074E">
        <w:rPr>
          <w:rFonts w:ascii="Calibri" w:eastAsia="Calibri" w:hAnsi="Calibri" w:cs="Calibri"/>
          <w:sz w:val="26"/>
          <w:szCs w:val="26"/>
          <w:lang w:val="fr-FR" w:eastAsia="en-US"/>
        </w:rPr>
        <w:t xml:space="preserve"> le redémarrage de la consommation et de l’investissement privés suite à la levée des mesures d’endiguement </w:t>
      </w:r>
      <w:r w:rsidR="00CD432D" w:rsidRPr="00B372BD">
        <w:rPr>
          <w:rFonts w:ascii="Calibri" w:eastAsia="Calibri" w:hAnsi="Calibri" w:cs="Calibri"/>
          <w:sz w:val="26"/>
          <w:szCs w:val="26"/>
          <w:lang w:val="fr-FR" w:eastAsia="en-US"/>
        </w:rPr>
        <w:t xml:space="preserve">parallèlement à la hausse de la demande extérieure </w:t>
      </w:r>
      <w:r w:rsidR="00CD432D">
        <w:rPr>
          <w:rFonts w:ascii="Calibri" w:eastAsia="Calibri" w:hAnsi="Calibri" w:cs="Calibri"/>
          <w:sz w:val="26"/>
          <w:szCs w:val="26"/>
          <w:lang w:val="fr-FR" w:eastAsia="en-US"/>
        </w:rPr>
        <w:t xml:space="preserve">des biens, </w:t>
      </w:r>
      <w:r w:rsidR="00A91420">
        <w:rPr>
          <w:rFonts w:ascii="Calibri" w:eastAsia="Calibri" w:hAnsi="Calibri" w:cs="Calibri"/>
          <w:sz w:val="26"/>
          <w:szCs w:val="26"/>
          <w:lang w:val="fr-FR" w:eastAsia="en-US"/>
        </w:rPr>
        <w:t>devrai</w:t>
      </w:r>
      <w:r w:rsidRPr="00B8074E">
        <w:rPr>
          <w:rFonts w:ascii="Calibri" w:eastAsia="Calibri" w:hAnsi="Calibri" w:cs="Calibri"/>
          <w:sz w:val="26"/>
          <w:szCs w:val="26"/>
          <w:lang w:val="fr-FR" w:eastAsia="en-US"/>
        </w:rPr>
        <w:t xml:space="preserve">t insuffler un élan à l’économie. Cependant, </w:t>
      </w:r>
      <w:r w:rsidR="00CD432D" w:rsidRPr="00B372BD">
        <w:rPr>
          <w:rFonts w:ascii="Calibri" w:eastAsia="Calibri" w:hAnsi="Calibri" w:cs="Calibri"/>
          <w:sz w:val="26"/>
          <w:szCs w:val="26"/>
          <w:lang w:val="fr-FR" w:eastAsia="en-US"/>
        </w:rPr>
        <w:t>les activités où les interactions sociales et physiques sont importantes</w:t>
      </w:r>
      <w:r w:rsidR="00CD432D">
        <w:rPr>
          <w:rFonts w:ascii="Calibri" w:eastAsia="Calibri" w:hAnsi="Calibri" w:cs="Calibri"/>
          <w:sz w:val="26"/>
          <w:szCs w:val="26"/>
          <w:lang w:val="fr-FR" w:eastAsia="en-US"/>
        </w:rPr>
        <w:t xml:space="preserve"> et</w:t>
      </w:r>
      <w:r w:rsidR="00CD432D" w:rsidRPr="00CD432D">
        <w:rPr>
          <w:rFonts w:ascii="Calibri" w:eastAsia="Calibri" w:hAnsi="Calibri" w:cs="Calibri"/>
          <w:sz w:val="26"/>
          <w:szCs w:val="26"/>
          <w:lang w:val="fr-FR" w:eastAsia="en-US"/>
        </w:rPr>
        <w:t xml:space="preserve"> </w:t>
      </w:r>
      <w:r w:rsidR="00CD432D" w:rsidRPr="00B8074E">
        <w:rPr>
          <w:rFonts w:ascii="Calibri" w:eastAsia="Calibri" w:hAnsi="Calibri" w:cs="Calibri"/>
          <w:sz w:val="26"/>
          <w:szCs w:val="26"/>
          <w:lang w:val="fr-FR" w:eastAsia="en-US"/>
        </w:rPr>
        <w:t>les exportations de</w:t>
      </w:r>
      <w:r w:rsidR="00CD432D">
        <w:rPr>
          <w:rFonts w:ascii="Calibri" w:eastAsia="Calibri" w:hAnsi="Calibri" w:cs="Calibri"/>
          <w:sz w:val="26"/>
          <w:szCs w:val="26"/>
          <w:lang w:val="fr-FR" w:eastAsia="en-US"/>
        </w:rPr>
        <w:t>s</w:t>
      </w:r>
      <w:r w:rsidR="00CD432D" w:rsidRPr="00B8074E">
        <w:rPr>
          <w:rFonts w:ascii="Calibri" w:eastAsia="Calibri" w:hAnsi="Calibri" w:cs="Calibri"/>
          <w:sz w:val="26"/>
          <w:szCs w:val="26"/>
          <w:lang w:val="fr-FR" w:eastAsia="en-US"/>
        </w:rPr>
        <w:t xml:space="preserve"> services</w:t>
      </w:r>
      <w:r w:rsidR="00CD432D">
        <w:rPr>
          <w:rFonts w:ascii="Calibri" w:eastAsia="Calibri" w:hAnsi="Calibri" w:cs="Calibri"/>
          <w:sz w:val="26"/>
          <w:szCs w:val="26"/>
          <w:lang w:val="fr-FR" w:eastAsia="en-US"/>
        </w:rPr>
        <w:t>,</w:t>
      </w:r>
      <w:r w:rsidR="00CD432D" w:rsidRPr="00B372BD">
        <w:rPr>
          <w:rFonts w:ascii="Calibri" w:eastAsia="Calibri" w:hAnsi="Calibri" w:cs="Calibri"/>
          <w:sz w:val="26"/>
          <w:szCs w:val="26"/>
          <w:lang w:val="fr-FR" w:eastAsia="en-US"/>
        </w:rPr>
        <w:t xml:space="preserve"> devraient rester durement impactées par la crise</w:t>
      </w:r>
      <w:r w:rsidR="00CD432D">
        <w:rPr>
          <w:rFonts w:ascii="Calibri" w:eastAsia="Calibri" w:hAnsi="Calibri" w:cs="Calibri"/>
          <w:sz w:val="26"/>
          <w:szCs w:val="26"/>
          <w:lang w:val="fr-FR" w:eastAsia="en-US"/>
        </w:rPr>
        <w:t>.</w:t>
      </w:r>
      <w:r w:rsidRPr="00B8074E">
        <w:rPr>
          <w:rFonts w:ascii="Calibri" w:eastAsia="Calibri" w:hAnsi="Calibri" w:cs="Calibri"/>
          <w:sz w:val="26"/>
          <w:szCs w:val="26"/>
          <w:lang w:val="fr-FR" w:eastAsia="en-US"/>
        </w:rPr>
        <w:t xml:space="preserve"> Dans ces conditions, le PIB de la zone euro devrait </w:t>
      </w:r>
      <w:r w:rsidR="00CD432D">
        <w:rPr>
          <w:rFonts w:ascii="Calibri" w:eastAsia="Calibri" w:hAnsi="Calibri" w:cs="Calibri"/>
          <w:sz w:val="26"/>
          <w:szCs w:val="26"/>
          <w:lang w:val="fr-FR" w:eastAsia="en-US"/>
        </w:rPr>
        <w:t>s’accroitre</w:t>
      </w:r>
      <w:r w:rsidRPr="00B8074E">
        <w:rPr>
          <w:rFonts w:ascii="Calibri" w:eastAsia="Calibri" w:hAnsi="Calibri" w:cs="Calibri"/>
          <w:sz w:val="26"/>
          <w:szCs w:val="26"/>
          <w:lang w:val="fr-FR" w:eastAsia="en-US"/>
        </w:rPr>
        <w:t xml:space="preserve"> de </w:t>
      </w:r>
      <w:r w:rsidRPr="00B8074E">
        <w:rPr>
          <w:rFonts w:ascii="Calibri" w:eastAsia="Calibri" w:hAnsi="Calibri" w:cs="Calibri"/>
          <w:b/>
          <w:bCs/>
          <w:sz w:val="26"/>
          <w:szCs w:val="26"/>
          <w:lang w:val="fr-FR" w:eastAsia="en-US"/>
        </w:rPr>
        <w:t xml:space="preserve">4,2% </w:t>
      </w:r>
      <w:r w:rsidRPr="00B8074E">
        <w:rPr>
          <w:rFonts w:ascii="Calibri" w:eastAsia="Calibri" w:hAnsi="Calibri" w:cs="Calibri"/>
          <w:sz w:val="26"/>
          <w:szCs w:val="26"/>
          <w:lang w:val="fr-FR" w:eastAsia="en-US"/>
        </w:rPr>
        <w:t xml:space="preserve">en 2021 et de </w:t>
      </w:r>
      <w:r w:rsidRPr="00B8074E">
        <w:rPr>
          <w:rFonts w:ascii="Calibri" w:eastAsia="Calibri" w:hAnsi="Calibri" w:cs="Calibri"/>
          <w:b/>
          <w:bCs/>
          <w:sz w:val="26"/>
          <w:szCs w:val="26"/>
          <w:lang w:val="fr-FR" w:eastAsia="en-US"/>
        </w:rPr>
        <w:t>4,4</w:t>
      </w:r>
      <w:r w:rsidRPr="00B8074E">
        <w:rPr>
          <w:rFonts w:ascii="Calibri" w:eastAsia="Calibri" w:hAnsi="Calibri" w:cs="Calibri"/>
          <w:sz w:val="26"/>
          <w:szCs w:val="26"/>
          <w:lang w:val="fr-FR" w:eastAsia="en-US"/>
        </w:rPr>
        <w:t xml:space="preserve">% en 2022 après s'être contracté de 6,6% en 2020. </w:t>
      </w:r>
    </w:p>
    <w:p w:rsidR="00B372BD" w:rsidRPr="00B372BD" w:rsidRDefault="00EB5F3F" w:rsidP="00A60866">
      <w:pPr>
        <w:spacing w:after="160" w:line="360" w:lineRule="auto"/>
        <w:ind w:firstLine="708"/>
        <w:jc w:val="both"/>
        <w:rPr>
          <w:rFonts w:ascii="Calibri" w:eastAsia="Calibri" w:hAnsi="Calibri" w:cs="Calibri"/>
          <w:sz w:val="26"/>
          <w:szCs w:val="26"/>
          <w:lang w:val="fr-FR" w:eastAsia="en-US"/>
        </w:rPr>
      </w:pPr>
      <w:r w:rsidRPr="00EB5F3F">
        <w:rPr>
          <w:rFonts w:ascii="Calibri" w:eastAsia="Calibri" w:hAnsi="Calibri" w:cs="Calibri"/>
          <w:sz w:val="26"/>
          <w:szCs w:val="26"/>
          <w:lang w:val="fr-FR" w:eastAsia="en-US"/>
        </w:rPr>
        <w:t>Au niveau</w:t>
      </w:r>
      <w:r w:rsidR="00B372BD" w:rsidRPr="00B372BD">
        <w:rPr>
          <w:rFonts w:ascii="Calibri" w:eastAsia="Calibri" w:hAnsi="Calibri" w:cs="Calibri"/>
          <w:b/>
          <w:bCs/>
          <w:sz w:val="26"/>
          <w:szCs w:val="26"/>
          <w:lang w:val="fr-FR" w:eastAsia="en-US"/>
        </w:rPr>
        <w:t xml:space="preserve"> </w:t>
      </w:r>
      <w:r>
        <w:rPr>
          <w:rFonts w:ascii="Calibri" w:eastAsia="Calibri" w:hAnsi="Calibri" w:cs="Calibri"/>
          <w:b/>
          <w:bCs/>
          <w:sz w:val="26"/>
          <w:szCs w:val="26"/>
          <w:lang w:val="fr-FR" w:eastAsia="en-US"/>
        </w:rPr>
        <w:t>d</w:t>
      </w:r>
      <w:r w:rsidR="00B372BD" w:rsidRPr="00B372BD">
        <w:rPr>
          <w:rFonts w:ascii="Calibri" w:eastAsia="Calibri" w:hAnsi="Calibri" w:cs="Calibri"/>
          <w:b/>
          <w:bCs/>
          <w:sz w:val="26"/>
          <w:szCs w:val="26"/>
          <w:lang w:val="fr-FR" w:eastAsia="en-US"/>
        </w:rPr>
        <w:t xml:space="preserve">es pays émergents et </w:t>
      </w:r>
      <w:r w:rsidR="0056489C">
        <w:rPr>
          <w:rFonts w:ascii="Calibri" w:eastAsia="Calibri" w:hAnsi="Calibri" w:cs="Calibri"/>
          <w:b/>
          <w:bCs/>
          <w:sz w:val="26"/>
          <w:szCs w:val="26"/>
          <w:lang w:val="fr-FR" w:eastAsia="en-US"/>
        </w:rPr>
        <w:t>en</w:t>
      </w:r>
      <w:r w:rsidR="00B372BD" w:rsidRPr="00B372BD">
        <w:rPr>
          <w:rFonts w:ascii="Calibri" w:eastAsia="Calibri" w:hAnsi="Calibri" w:cs="Calibri"/>
          <w:b/>
          <w:bCs/>
          <w:sz w:val="26"/>
          <w:szCs w:val="26"/>
          <w:lang w:val="fr-FR" w:eastAsia="en-US"/>
        </w:rPr>
        <w:t xml:space="preserve"> développement, </w:t>
      </w:r>
      <w:r w:rsidR="00EA0101">
        <w:rPr>
          <w:rFonts w:ascii="Calibri" w:eastAsia="Calibri" w:hAnsi="Calibri" w:cs="Calibri"/>
          <w:sz w:val="26"/>
          <w:szCs w:val="26"/>
          <w:lang w:val="fr-FR" w:eastAsia="en-US"/>
        </w:rPr>
        <w:t xml:space="preserve">la </w:t>
      </w:r>
      <w:r w:rsidR="00B372BD" w:rsidRPr="00B372BD">
        <w:rPr>
          <w:rFonts w:ascii="Calibri" w:eastAsia="Calibri" w:hAnsi="Calibri" w:cs="Calibri"/>
          <w:sz w:val="26"/>
          <w:szCs w:val="26"/>
          <w:lang w:val="fr-FR" w:eastAsia="en-US"/>
        </w:rPr>
        <w:t xml:space="preserve">croissance devrait atteindre 6% en 2021 après une récession </w:t>
      </w:r>
      <w:r>
        <w:rPr>
          <w:rFonts w:ascii="Calibri" w:eastAsia="Calibri" w:hAnsi="Calibri" w:cs="Calibri"/>
          <w:sz w:val="26"/>
          <w:szCs w:val="26"/>
          <w:lang w:val="fr-FR" w:eastAsia="en-US"/>
        </w:rPr>
        <w:t xml:space="preserve">de </w:t>
      </w:r>
      <w:r w:rsidR="00B372BD" w:rsidRPr="00B372BD">
        <w:rPr>
          <w:rFonts w:ascii="Calibri" w:eastAsia="Calibri" w:hAnsi="Calibri" w:cs="Calibri"/>
          <w:sz w:val="26"/>
          <w:szCs w:val="26"/>
          <w:lang w:val="fr-FR" w:eastAsia="en-US"/>
        </w:rPr>
        <w:t xml:space="preserve">1,7% en 2020, bénéficiant de la reprise de la demande </w:t>
      </w:r>
      <w:r w:rsidR="00B372BD" w:rsidRPr="00B372BD">
        <w:rPr>
          <w:rFonts w:ascii="Calibri" w:eastAsia="Calibri" w:hAnsi="Calibri" w:cs="Calibri"/>
          <w:sz w:val="26"/>
          <w:szCs w:val="26"/>
          <w:lang w:val="fr-FR" w:eastAsia="en-US"/>
        </w:rPr>
        <w:lastRenderedPageBreak/>
        <w:t xml:space="preserve">et de la hausse des prix de produits de base. Toutefois, </w:t>
      </w:r>
      <w:r w:rsidR="0056489C">
        <w:rPr>
          <w:rFonts w:ascii="Calibri" w:eastAsia="Calibri" w:hAnsi="Calibri" w:cs="Calibri"/>
          <w:sz w:val="26"/>
          <w:szCs w:val="26"/>
          <w:lang w:val="fr-FR" w:eastAsia="en-US"/>
        </w:rPr>
        <w:t xml:space="preserve">la </w:t>
      </w:r>
      <w:r w:rsidR="009D7F75">
        <w:rPr>
          <w:rFonts w:ascii="Calibri" w:eastAsia="Calibri" w:hAnsi="Calibri" w:cs="Calibri"/>
          <w:sz w:val="26"/>
          <w:szCs w:val="26"/>
          <w:lang w:val="fr-FR" w:eastAsia="en-US"/>
        </w:rPr>
        <w:t>croissance de ces économies, sans compter</w:t>
      </w:r>
      <w:r w:rsidR="0056489C" w:rsidRPr="00B372BD">
        <w:rPr>
          <w:rFonts w:ascii="Calibri" w:eastAsia="Calibri" w:hAnsi="Calibri" w:cs="Calibri"/>
          <w:sz w:val="26"/>
          <w:szCs w:val="26"/>
          <w:lang w:val="fr-FR" w:eastAsia="en-US"/>
        </w:rPr>
        <w:t xml:space="preserve"> </w:t>
      </w:r>
      <w:r w:rsidR="009D7F75" w:rsidRPr="00B372BD">
        <w:rPr>
          <w:rFonts w:ascii="Calibri" w:eastAsia="Calibri" w:hAnsi="Calibri" w:cs="Calibri"/>
          <w:sz w:val="26"/>
          <w:szCs w:val="26"/>
          <w:lang w:val="fr-FR" w:eastAsia="en-US"/>
        </w:rPr>
        <w:t>l’économie chinoise</w:t>
      </w:r>
      <w:r w:rsidR="009D7F75">
        <w:rPr>
          <w:rFonts w:ascii="Calibri" w:eastAsia="Calibri" w:hAnsi="Calibri" w:cs="Calibri"/>
          <w:sz w:val="26"/>
          <w:szCs w:val="26"/>
          <w:lang w:val="fr-FR" w:eastAsia="en-US"/>
        </w:rPr>
        <w:t>,</w:t>
      </w:r>
      <w:r w:rsidR="009D7F75" w:rsidRPr="00B372BD">
        <w:rPr>
          <w:rFonts w:ascii="Calibri" w:eastAsia="Calibri" w:hAnsi="Calibri" w:cs="Calibri"/>
          <w:sz w:val="26"/>
          <w:szCs w:val="26"/>
          <w:lang w:val="fr-FR" w:eastAsia="en-US"/>
        </w:rPr>
        <w:t xml:space="preserve"> </w:t>
      </w:r>
      <w:r w:rsidR="00B372BD" w:rsidRPr="00B372BD">
        <w:rPr>
          <w:rFonts w:ascii="Calibri" w:eastAsia="Calibri" w:hAnsi="Calibri" w:cs="Calibri"/>
          <w:sz w:val="26"/>
          <w:szCs w:val="26"/>
          <w:lang w:val="fr-FR" w:eastAsia="en-US"/>
        </w:rPr>
        <w:t xml:space="preserve">devrait </w:t>
      </w:r>
      <w:r w:rsidR="0056489C">
        <w:rPr>
          <w:rFonts w:ascii="Calibri" w:eastAsia="Calibri" w:hAnsi="Calibri" w:cs="Calibri"/>
          <w:sz w:val="26"/>
          <w:szCs w:val="26"/>
          <w:lang w:val="fr-FR" w:eastAsia="en-US"/>
        </w:rPr>
        <w:t xml:space="preserve">se </w:t>
      </w:r>
      <w:r w:rsidR="00B372BD" w:rsidRPr="00B372BD">
        <w:rPr>
          <w:rFonts w:ascii="Calibri" w:eastAsia="Calibri" w:hAnsi="Calibri" w:cs="Calibri"/>
          <w:sz w:val="26"/>
          <w:szCs w:val="26"/>
          <w:lang w:val="fr-FR" w:eastAsia="en-US"/>
        </w:rPr>
        <w:t>limiter à 4,4%</w:t>
      </w:r>
      <w:r w:rsidR="0056489C">
        <w:rPr>
          <w:rFonts w:ascii="Calibri" w:eastAsia="Calibri" w:hAnsi="Calibri" w:cs="Calibri"/>
          <w:sz w:val="26"/>
          <w:szCs w:val="26"/>
          <w:lang w:val="fr-FR" w:eastAsia="en-US"/>
        </w:rPr>
        <w:t xml:space="preserve"> seulement</w:t>
      </w:r>
      <w:r w:rsidR="00B372BD" w:rsidRPr="00B372BD">
        <w:rPr>
          <w:rFonts w:ascii="Calibri" w:eastAsia="Calibri" w:hAnsi="Calibri" w:cs="Calibri"/>
          <w:b/>
          <w:bCs/>
          <w:sz w:val="26"/>
          <w:szCs w:val="26"/>
          <w:lang w:val="fr-FR" w:eastAsia="en-US"/>
        </w:rPr>
        <w:t>.</w:t>
      </w:r>
      <w:r w:rsidR="00B372BD" w:rsidRPr="00B372BD">
        <w:rPr>
          <w:rFonts w:ascii="Calibri" w:eastAsia="Calibri" w:hAnsi="Calibri" w:cs="Calibri"/>
          <w:sz w:val="26"/>
          <w:szCs w:val="26"/>
          <w:lang w:val="fr-FR" w:eastAsia="en-US"/>
        </w:rPr>
        <w:t xml:space="preserve"> La recrudescence des cas de COVID-19, le rythme lent et inégal de la vaccination et la prolongation des mesures de confinement qui s’ensuivent</w:t>
      </w:r>
      <w:r w:rsidR="0056489C">
        <w:rPr>
          <w:rFonts w:ascii="Calibri" w:eastAsia="Calibri" w:hAnsi="Calibri" w:cs="Calibri"/>
          <w:sz w:val="26"/>
          <w:szCs w:val="26"/>
          <w:lang w:val="fr-FR" w:eastAsia="en-US"/>
        </w:rPr>
        <w:t>,</w:t>
      </w:r>
      <w:r w:rsidR="00B372BD" w:rsidRPr="00B372BD">
        <w:rPr>
          <w:rFonts w:ascii="Calibri" w:eastAsia="Calibri" w:hAnsi="Calibri" w:cs="Calibri"/>
          <w:sz w:val="26"/>
          <w:szCs w:val="26"/>
          <w:lang w:val="fr-FR" w:eastAsia="en-US"/>
        </w:rPr>
        <w:t xml:space="preserve"> devraient retarder le redémarrage de l’activité économique, aggraver les vulnérabilités préexistantes et approfondir l’écart de croissance au sein </w:t>
      </w:r>
      <w:r>
        <w:rPr>
          <w:rFonts w:ascii="Calibri" w:eastAsia="Calibri" w:hAnsi="Calibri" w:cs="Calibri"/>
          <w:sz w:val="26"/>
          <w:szCs w:val="26"/>
          <w:lang w:val="fr-FR" w:eastAsia="en-US"/>
        </w:rPr>
        <w:t>de ces économies</w:t>
      </w:r>
      <w:r w:rsidR="00B372BD" w:rsidRPr="00B372BD">
        <w:rPr>
          <w:rFonts w:ascii="Calibri" w:eastAsia="Calibri" w:hAnsi="Calibri" w:cs="Calibri"/>
          <w:sz w:val="26"/>
          <w:szCs w:val="26"/>
          <w:lang w:val="fr-FR" w:eastAsia="en-US"/>
        </w:rPr>
        <w:t xml:space="preserve">. </w:t>
      </w:r>
    </w:p>
    <w:p w:rsidR="00B372BD" w:rsidRPr="00B372BD" w:rsidRDefault="00531C00" w:rsidP="008556E0">
      <w:pPr>
        <w:spacing w:after="160" w:line="360" w:lineRule="auto"/>
        <w:ind w:firstLine="708"/>
        <w:jc w:val="both"/>
        <w:rPr>
          <w:rFonts w:ascii="Calibri" w:eastAsia="Calibri" w:hAnsi="Calibri" w:cs="Calibri"/>
          <w:sz w:val="26"/>
          <w:szCs w:val="26"/>
          <w:lang w:val="fr-FR" w:eastAsia="en-US"/>
        </w:rPr>
      </w:pPr>
      <w:r w:rsidRPr="00531C00">
        <w:rPr>
          <w:rFonts w:ascii="Calibri" w:eastAsia="Calibri" w:hAnsi="Calibri" w:cs="Calibri"/>
          <w:sz w:val="26"/>
          <w:szCs w:val="26"/>
          <w:lang w:val="fr-FR" w:eastAsia="en-US"/>
        </w:rPr>
        <w:t>De sa part</w:t>
      </w:r>
      <w:r w:rsidR="0056489C">
        <w:rPr>
          <w:rFonts w:ascii="Calibri" w:eastAsia="Calibri" w:hAnsi="Calibri" w:cs="Calibri"/>
          <w:b/>
          <w:bCs/>
          <w:sz w:val="26"/>
          <w:szCs w:val="26"/>
          <w:lang w:val="fr-FR" w:eastAsia="en-US"/>
        </w:rPr>
        <w:t>,</w:t>
      </w:r>
      <w:r>
        <w:rPr>
          <w:rFonts w:ascii="Calibri" w:eastAsia="Calibri" w:hAnsi="Calibri" w:cs="Calibri"/>
          <w:b/>
          <w:bCs/>
          <w:sz w:val="26"/>
          <w:szCs w:val="26"/>
          <w:lang w:val="fr-FR" w:eastAsia="en-US"/>
        </w:rPr>
        <w:t xml:space="preserve"> la chine</w:t>
      </w:r>
      <w:r w:rsidR="0056489C">
        <w:rPr>
          <w:rFonts w:ascii="Calibri" w:eastAsia="Calibri" w:hAnsi="Calibri" w:cs="Calibri"/>
          <w:b/>
          <w:bCs/>
          <w:sz w:val="26"/>
          <w:szCs w:val="26"/>
          <w:lang w:val="fr-FR" w:eastAsia="en-US"/>
        </w:rPr>
        <w:t xml:space="preserve"> </w:t>
      </w:r>
      <w:r w:rsidR="00B372BD" w:rsidRPr="00B372BD">
        <w:rPr>
          <w:rFonts w:ascii="Calibri" w:eastAsia="Calibri" w:hAnsi="Calibri" w:cs="Calibri"/>
          <w:sz w:val="26"/>
          <w:szCs w:val="26"/>
          <w:lang w:val="fr-FR" w:eastAsia="en-US"/>
        </w:rPr>
        <w:t xml:space="preserve">devrait réaliser une </w:t>
      </w:r>
      <w:r w:rsidR="009D7F75">
        <w:rPr>
          <w:rFonts w:ascii="Calibri" w:eastAsia="Calibri" w:hAnsi="Calibri" w:cs="Calibri"/>
          <w:sz w:val="26"/>
          <w:szCs w:val="26"/>
          <w:lang w:val="fr-FR" w:eastAsia="en-US"/>
        </w:rPr>
        <w:t>croissance</w:t>
      </w:r>
      <w:r w:rsidR="00B372BD" w:rsidRPr="00B372BD">
        <w:rPr>
          <w:rFonts w:ascii="Calibri" w:eastAsia="Calibri" w:hAnsi="Calibri" w:cs="Calibri"/>
          <w:sz w:val="26"/>
          <w:szCs w:val="26"/>
          <w:lang w:val="fr-FR" w:eastAsia="en-US"/>
        </w:rPr>
        <w:t xml:space="preserve"> robuste de 8,5% en 2021 et 5,4% en 2022 grâce à la dynamique remarquable de ses exportations et aussi à la mise en œuvre d’un plan pluriannuel d’investissement public. Les progrès réalisés en termes de rééquilibrage de l’économie</w:t>
      </w:r>
      <w:r w:rsidR="00082697">
        <w:rPr>
          <w:rFonts w:ascii="Calibri" w:eastAsia="Calibri" w:hAnsi="Calibri" w:cs="Calibri"/>
          <w:sz w:val="26"/>
          <w:szCs w:val="26"/>
          <w:lang w:val="fr-FR" w:eastAsia="en-US"/>
        </w:rPr>
        <w:t>,</w:t>
      </w:r>
      <w:r w:rsidR="00B372BD" w:rsidRPr="00B372BD">
        <w:rPr>
          <w:rFonts w:ascii="Calibri" w:eastAsia="Calibri" w:hAnsi="Calibri" w:cs="Calibri"/>
          <w:sz w:val="26"/>
          <w:szCs w:val="26"/>
          <w:lang w:val="fr-FR" w:eastAsia="en-US"/>
        </w:rPr>
        <w:t xml:space="preserve"> de la production industrielle et de l’investissement vers les services et la consommation privée, devraient reprendre avec </w:t>
      </w:r>
      <w:proofErr w:type="spellStart"/>
      <w:r w:rsidR="00B372BD" w:rsidRPr="00B372BD">
        <w:rPr>
          <w:rFonts w:ascii="Calibri" w:eastAsia="Calibri" w:hAnsi="Calibri" w:cs="Calibri"/>
          <w:sz w:val="26"/>
          <w:szCs w:val="26"/>
          <w:lang w:val="fr-FR" w:eastAsia="en-US"/>
        </w:rPr>
        <w:t>la</w:t>
      </w:r>
      <w:proofErr w:type="spellEnd"/>
      <w:r w:rsidR="00B372BD" w:rsidRPr="00B372BD">
        <w:rPr>
          <w:rFonts w:ascii="Calibri" w:eastAsia="Calibri" w:hAnsi="Calibri" w:cs="Calibri"/>
          <w:sz w:val="26"/>
          <w:szCs w:val="26"/>
          <w:lang w:val="fr-FR" w:eastAsia="en-US"/>
        </w:rPr>
        <w:t xml:space="preserve"> </w:t>
      </w:r>
      <w:r w:rsidR="008556E0">
        <w:rPr>
          <w:rFonts w:ascii="Calibri" w:eastAsia="Calibri" w:hAnsi="Calibri" w:cs="Calibri"/>
          <w:sz w:val="26"/>
          <w:szCs w:val="26"/>
          <w:lang w:val="fr-FR" w:eastAsia="en-US"/>
        </w:rPr>
        <w:t>l’accélération</w:t>
      </w:r>
      <w:r w:rsidR="00B372BD" w:rsidRPr="00B372BD">
        <w:rPr>
          <w:rFonts w:ascii="Calibri" w:eastAsia="Calibri" w:hAnsi="Calibri" w:cs="Calibri"/>
          <w:sz w:val="26"/>
          <w:szCs w:val="26"/>
          <w:lang w:val="fr-FR" w:eastAsia="en-US"/>
        </w:rPr>
        <w:t xml:space="preserve"> de la campagne de vaccination et l’amélioration de la confiance. </w:t>
      </w:r>
    </w:p>
    <w:p w:rsidR="00781EE0" w:rsidRPr="00B8074E" w:rsidRDefault="00781EE0" w:rsidP="00AF7BEF">
      <w:pPr>
        <w:spacing w:after="160" w:line="360" w:lineRule="auto"/>
        <w:ind w:firstLine="708"/>
        <w:jc w:val="both"/>
        <w:rPr>
          <w:rFonts w:ascii="Calibri" w:eastAsia="Calibri" w:hAnsi="Calibri" w:cs="Calibri"/>
          <w:sz w:val="26"/>
          <w:szCs w:val="26"/>
          <w:lang w:val="fr-FR" w:eastAsia="en-US"/>
        </w:rPr>
      </w:pPr>
      <w:r w:rsidRPr="00B8074E">
        <w:rPr>
          <w:rFonts w:ascii="Calibri" w:eastAsia="Calibri" w:hAnsi="Calibri" w:cs="Calibri"/>
          <w:b/>
          <w:bCs/>
          <w:sz w:val="26"/>
          <w:szCs w:val="26"/>
          <w:lang w:val="fr-FR" w:eastAsia="en-US"/>
        </w:rPr>
        <w:t>En Inde</w:t>
      </w:r>
      <w:r w:rsidRPr="00B8074E">
        <w:rPr>
          <w:rFonts w:ascii="Calibri" w:eastAsia="Calibri" w:hAnsi="Calibri" w:cs="Calibri"/>
          <w:sz w:val="26"/>
          <w:szCs w:val="26"/>
          <w:lang w:val="fr-FR" w:eastAsia="en-US"/>
        </w:rPr>
        <w:t>, la reprise économique serait entravée par la vague virulente d</w:t>
      </w:r>
      <w:r w:rsidR="007966D6">
        <w:rPr>
          <w:rFonts w:ascii="Calibri" w:eastAsia="Calibri" w:hAnsi="Calibri" w:cs="Calibri"/>
          <w:sz w:val="26"/>
          <w:szCs w:val="26"/>
          <w:lang w:val="fr-FR" w:eastAsia="en-US"/>
        </w:rPr>
        <w:t>u</w:t>
      </w:r>
      <w:r w:rsidRPr="00B8074E">
        <w:rPr>
          <w:rFonts w:ascii="Calibri" w:eastAsia="Calibri" w:hAnsi="Calibri" w:cs="Calibri"/>
          <w:sz w:val="26"/>
          <w:szCs w:val="26"/>
          <w:lang w:val="fr-FR" w:eastAsia="en-US"/>
        </w:rPr>
        <w:t xml:space="preserve"> Covid-</w:t>
      </w:r>
      <w:proofErr w:type="gramStart"/>
      <w:r w:rsidRPr="00B8074E">
        <w:rPr>
          <w:rFonts w:ascii="Calibri" w:eastAsia="Calibri" w:hAnsi="Calibri" w:cs="Calibri"/>
          <w:sz w:val="26"/>
          <w:szCs w:val="26"/>
          <w:lang w:val="fr-FR" w:eastAsia="en-US"/>
        </w:rPr>
        <w:t xml:space="preserve">19 </w:t>
      </w:r>
      <w:r w:rsidR="003E0526">
        <w:rPr>
          <w:rFonts w:ascii="Calibri" w:eastAsia="Calibri" w:hAnsi="Calibri" w:cs="Calibri"/>
          <w:sz w:val="26"/>
          <w:szCs w:val="26"/>
          <w:lang w:val="fr-FR" w:eastAsia="en-US"/>
        </w:rPr>
        <w:t xml:space="preserve"> resurgie</w:t>
      </w:r>
      <w:proofErr w:type="gramEnd"/>
      <w:r w:rsidR="003E0526">
        <w:rPr>
          <w:rFonts w:ascii="Calibri" w:eastAsia="Calibri" w:hAnsi="Calibri" w:cs="Calibri"/>
          <w:sz w:val="26"/>
          <w:szCs w:val="26"/>
          <w:lang w:val="fr-FR" w:eastAsia="en-US"/>
        </w:rPr>
        <w:t xml:space="preserve"> </w:t>
      </w:r>
      <w:r>
        <w:rPr>
          <w:rFonts w:ascii="Calibri" w:eastAsia="Calibri" w:hAnsi="Calibri" w:cs="Calibri"/>
          <w:sz w:val="26"/>
          <w:szCs w:val="26"/>
          <w:lang w:val="fr-FR" w:eastAsia="en-US"/>
        </w:rPr>
        <w:t>en mai</w:t>
      </w:r>
      <w:r w:rsidR="00285620">
        <w:rPr>
          <w:rFonts w:ascii="Calibri" w:eastAsia="Calibri" w:hAnsi="Calibri" w:cs="Calibri"/>
          <w:sz w:val="26"/>
          <w:szCs w:val="26"/>
          <w:lang w:val="fr-FR" w:eastAsia="en-US"/>
        </w:rPr>
        <w:t>-</w:t>
      </w:r>
      <w:r>
        <w:rPr>
          <w:rFonts w:ascii="Calibri" w:eastAsia="Calibri" w:hAnsi="Calibri" w:cs="Calibri"/>
          <w:sz w:val="26"/>
          <w:szCs w:val="26"/>
          <w:lang w:val="fr-FR" w:eastAsia="en-US"/>
        </w:rPr>
        <w:t>juin 2021</w:t>
      </w:r>
      <w:r w:rsidRPr="00B8074E">
        <w:rPr>
          <w:rFonts w:ascii="Calibri" w:eastAsia="Calibri" w:hAnsi="Calibri" w:cs="Calibri"/>
          <w:sz w:val="26"/>
          <w:szCs w:val="26"/>
          <w:lang w:val="fr-FR" w:eastAsia="en-US"/>
        </w:rPr>
        <w:t xml:space="preserve">. Cependant, des dépenses publiques plus élevées portant </w:t>
      </w:r>
      <w:r w:rsidR="00AF7BEF">
        <w:rPr>
          <w:rFonts w:ascii="Calibri" w:eastAsia="Calibri" w:hAnsi="Calibri" w:cs="Calibri"/>
          <w:sz w:val="26"/>
          <w:szCs w:val="26"/>
          <w:lang w:val="fr-FR" w:eastAsia="en-US"/>
        </w:rPr>
        <w:t xml:space="preserve">notamment </w:t>
      </w:r>
      <w:r w:rsidRPr="00B8074E">
        <w:rPr>
          <w:rFonts w:ascii="Calibri" w:eastAsia="Calibri" w:hAnsi="Calibri" w:cs="Calibri"/>
          <w:sz w:val="26"/>
          <w:szCs w:val="26"/>
          <w:lang w:val="fr-FR" w:eastAsia="en-US"/>
        </w:rPr>
        <w:t xml:space="preserve">sur les infrastructures, et une reprise plus forte que prévu des services </w:t>
      </w:r>
      <w:r w:rsidR="003E0526">
        <w:rPr>
          <w:rFonts w:ascii="Calibri" w:eastAsia="Calibri" w:hAnsi="Calibri" w:cs="Calibri"/>
          <w:sz w:val="26"/>
          <w:szCs w:val="26"/>
          <w:lang w:val="fr-FR" w:eastAsia="en-US"/>
        </w:rPr>
        <w:t>associées aux</w:t>
      </w:r>
      <w:r w:rsidRPr="00B8074E">
        <w:rPr>
          <w:rFonts w:ascii="Calibri" w:eastAsia="Calibri" w:hAnsi="Calibri" w:cs="Calibri"/>
          <w:sz w:val="26"/>
          <w:szCs w:val="26"/>
          <w:lang w:val="fr-FR" w:eastAsia="en-US"/>
        </w:rPr>
        <w:t xml:space="preserve"> conditions financières porteuses</w:t>
      </w:r>
      <w:r w:rsidR="00AF7BEF">
        <w:rPr>
          <w:rFonts w:ascii="Calibri" w:eastAsia="Calibri" w:hAnsi="Calibri" w:cs="Calibri"/>
          <w:sz w:val="26"/>
          <w:szCs w:val="26"/>
          <w:lang w:val="fr-FR" w:eastAsia="en-US"/>
        </w:rPr>
        <w:t>,</w:t>
      </w:r>
      <w:r w:rsidRPr="00B8074E">
        <w:rPr>
          <w:rFonts w:ascii="Calibri" w:eastAsia="Calibri" w:hAnsi="Calibri" w:cs="Calibri"/>
          <w:sz w:val="26"/>
          <w:szCs w:val="26"/>
          <w:lang w:val="fr-FR" w:eastAsia="en-US"/>
        </w:rPr>
        <w:t xml:space="preserve"> </w:t>
      </w:r>
      <w:r w:rsidR="003E0526">
        <w:rPr>
          <w:rFonts w:ascii="Calibri" w:eastAsia="Calibri" w:hAnsi="Calibri" w:cs="Calibri"/>
          <w:sz w:val="26"/>
          <w:szCs w:val="26"/>
          <w:lang w:val="fr-FR" w:eastAsia="en-US"/>
        </w:rPr>
        <w:t>devraient</w:t>
      </w:r>
      <w:r w:rsidRPr="00B8074E">
        <w:rPr>
          <w:rFonts w:ascii="Calibri" w:eastAsia="Calibri" w:hAnsi="Calibri" w:cs="Calibri"/>
          <w:sz w:val="26"/>
          <w:szCs w:val="26"/>
          <w:lang w:val="fr-FR" w:eastAsia="en-US"/>
        </w:rPr>
        <w:t xml:space="preserve"> </w:t>
      </w:r>
      <w:r w:rsidR="00AF7BEF">
        <w:rPr>
          <w:rFonts w:ascii="Calibri" w:eastAsia="Calibri" w:hAnsi="Calibri" w:cs="Calibri"/>
          <w:sz w:val="26"/>
          <w:szCs w:val="26"/>
          <w:lang w:val="fr-FR" w:eastAsia="en-US"/>
        </w:rPr>
        <w:t xml:space="preserve">engendrer une </w:t>
      </w:r>
      <w:r w:rsidRPr="00B8074E">
        <w:rPr>
          <w:rFonts w:ascii="Calibri" w:eastAsia="Calibri" w:hAnsi="Calibri" w:cs="Calibri"/>
          <w:sz w:val="26"/>
          <w:szCs w:val="26"/>
          <w:lang w:val="fr-FR" w:eastAsia="en-US"/>
        </w:rPr>
        <w:t>accélération de la reprise</w:t>
      </w:r>
      <w:r w:rsidR="00AF7BEF">
        <w:rPr>
          <w:rFonts w:ascii="Calibri" w:eastAsia="Calibri" w:hAnsi="Calibri" w:cs="Calibri"/>
          <w:sz w:val="26"/>
          <w:szCs w:val="26"/>
          <w:lang w:val="fr-FR" w:eastAsia="en-US"/>
        </w:rPr>
        <w:t xml:space="preserve"> économique</w:t>
      </w:r>
      <w:r w:rsidRPr="00B8074E">
        <w:rPr>
          <w:rFonts w:ascii="Calibri" w:eastAsia="Calibri" w:hAnsi="Calibri" w:cs="Calibri"/>
          <w:sz w:val="26"/>
          <w:szCs w:val="26"/>
          <w:lang w:val="fr-FR" w:eastAsia="en-US"/>
        </w:rPr>
        <w:t xml:space="preserve"> indienne </w:t>
      </w:r>
      <w:r w:rsidR="00AF7BEF">
        <w:rPr>
          <w:rFonts w:ascii="Calibri" w:eastAsia="Calibri" w:hAnsi="Calibri" w:cs="Calibri"/>
          <w:sz w:val="26"/>
          <w:szCs w:val="26"/>
          <w:lang w:val="fr-FR" w:eastAsia="en-US"/>
        </w:rPr>
        <w:t>avec une</w:t>
      </w:r>
      <w:r w:rsidRPr="00B8074E">
        <w:rPr>
          <w:rFonts w:ascii="Calibri" w:eastAsia="Calibri" w:hAnsi="Calibri" w:cs="Calibri"/>
          <w:sz w:val="26"/>
          <w:szCs w:val="26"/>
          <w:lang w:val="fr-FR" w:eastAsia="en-US"/>
        </w:rPr>
        <w:t xml:space="preserve"> croissance de  8,3% </w:t>
      </w:r>
      <w:r w:rsidR="003E0526">
        <w:rPr>
          <w:rFonts w:ascii="Calibri" w:eastAsia="Calibri" w:hAnsi="Calibri" w:cs="Calibri"/>
          <w:sz w:val="26"/>
          <w:szCs w:val="26"/>
          <w:lang w:val="fr-FR" w:eastAsia="en-US"/>
        </w:rPr>
        <w:t>en 2021</w:t>
      </w:r>
      <w:r w:rsidRPr="00B8074E">
        <w:rPr>
          <w:rFonts w:ascii="Calibri" w:eastAsia="Calibri" w:hAnsi="Calibri" w:cs="Calibri"/>
          <w:sz w:val="26"/>
          <w:szCs w:val="26"/>
          <w:lang w:val="fr-FR" w:eastAsia="en-US"/>
        </w:rPr>
        <w:t xml:space="preserve"> et de 7,5% en 2022.</w:t>
      </w:r>
    </w:p>
    <w:p w:rsidR="009D7F75" w:rsidRDefault="00C33E44" w:rsidP="00E640FB">
      <w:pPr>
        <w:spacing w:after="160" w:line="360" w:lineRule="auto"/>
        <w:ind w:firstLine="708"/>
        <w:jc w:val="both"/>
        <w:rPr>
          <w:rFonts w:ascii="Calibri" w:eastAsia="Calibri" w:hAnsi="Calibri" w:cs="Calibri"/>
          <w:sz w:val="26"/>
          <w:szCs w:val="26"/>
          <w:lang w:val="fr-FR" w:eastAsia="en-US"/>
        </w:rPr>
      </w:pPr>
      <w:r>
        <w:rPr>
          <w:rFonts w:ascii="Calibri" w:eastAsia="Calibri" w:hAnsi="Calibri" w:cs="Calibri"/>
          <w:sz w:val="26"/>
          <w:szCs w:val="26"/>
          <w:lang w:val="fr-FR" w:eastAsia="en-US"/>
        </w:rPr>
        <w:t>L</w:t>
      </w:r>
      <w:r w:rsidR="005F1107" w:rsidRPr="00B372BD">
        <w:rPr>
          <w:rFonts w:ascii="Calibri" w:eastAsia="Calibri" w:hAnsi="Calibri" w:cs="Calibri"/>
          <w:sz w:val="26"/>
          <w:szCs w:val="26"/>
          <w:lang w:val="fr-FR" w:eastAsia="en-US"/>
        </w:rPr>
        <w:t xml:space="preserve">e </w:t>
      </w:r>
      <w:r w:rsidR="005F1107" w:rsidRPr="00B372BD">
        <w:rPr>
          <w:rFonts w:ascii="Calibri" w:eastAsia="Calibri" w:hAnsi="Calibri" w:cs="Calibri"/>
          <w:b/>
          <w:bCs/>
          <w:sz w:val="26"/>
          <w:szCs w:val="26"/>
          <w:lang w:val="fr-FR" w:eastAsia="en-US"/>
        </w:rPr>
        <w:t>Brésil</w:t>
      </w:r>
      <w:r w:rsidR="001D1889">
        <w:rPr>
          <w:rFonts w:ascii="Calibri" w:eastAsia="Calibri" w:hAnsi="Calibri" w:cs="Calibri"/>
          <w:b/>
          <w:bCs/>
          <w:sz w:val="26"/>
          <w:szCs w:val="26"/>
          <w:lang w:val="fr-FR" w:eastAsia="en-US"/>
        </w:rPr>
        <w:t>,</w:t>
      </w:r>
      <w:r w:rsidR="005F1107" w:rsidRPr="00B372BD">
        <w:rPr>
          <w:rFonts w:ascii="Calibri" w:eastAsia="Calibri" w:hAnsi="Calibri" w:cs="Calibri"/>
          <w:sz w:val="26"/>
          <w:szCs w:val="26"/>
          <w:lang w:val="fr-FR" w:eastAsia="en-US"/>
        </w:rPr>
        <w:t xml:space="preserve"> </w:t>
      </w:r>
      <w:r w:rsidR="00131E2F" w:rsidRPr="00B372BD">
        <w:rPr>
          <w:rFonts w:ascii="Calibri" w:eastAsia="Calibri" w:hAnsi="Calibri" w:cs="Calibri"/>
          <w:sz w:val="26"/>
          <w:szCs w:val="26"/>
          <w:lang w:val="fr-FR" w:eastAsia="en-US"/>
        </w:rPr>
        <w:t>dont l’économie dépend à la fois des exportations des matières premières et de la demande extérieure provenant de la Chine</w:t>
      </w:r>
      <w:r w:rsidR="00131E2F">
        <w:rPr>
          <w:rFonts w:ascii="Calibri" w:eastAsia="Calibri" w:hAnsi="Calibri" w:cs="Calibri"/>
          <w:sz w:val="26"/>
          <w:szCs w:val="26"/>
          <w:lang w:val="fr-FR" w:eastAsia="en-US"/>
        </w:rPr>
        <w:t>,</w:t>
      </w:r>
      <w:r w:rsidR="00131E2F" w:rsidRPr="00B372BD">
        <w:rPr>
          <w:rFonts w:ascii="Calibri" w:eastAsia="Calibri" w:hAnsi="Calibri" w:cs="Calibri"/>
          <w:sz w:val="26"/>
          <w:szCs w:val="26"/>
          <w:lang w:val="fr-FR" w:eastAsia="en-US"/>
        </w:rPr>
        <w:t xml:space="preserve"> </w:t>
      </w:r>
      <w:r w:rsidRPr="00B372BD">
        <w:rPr>
          <w:rFonts w:ascii="Calibri" w:eastAsia="Calibri" w:hAnsi="Calibri" w:cs="Calibri"/>
          <w:sz w:val="26"/>
          <w:szCs w:val="26"/>
          <w:lang w:val="fr-FR" w:eastAsia="en-US"/>
        </w:rPr>
        <w:t xml:space="preserve">figure </w:t>
      </w:r>
      <w:r>
        <w:rPr>
          <w:rFonts w:ascii="Calibri" w:eastAsia="Calibri" w:hAnsi="Calibri" w:cs="Calibri"/>
          <w:sz w:val="26"/>
          <w:szCs w:val="26"/>
          <w:lang w:val="fr-FR" w:eastAsia="en-US"/>
        </w:rPr>
        <w:t>p</w:t>
      </w:r>
      <w:r w:rsidR="00B372BD" w:rsidRPr="00B372BD">
        <w:rPr>
          <w:rFonts w:ascii="Calibri" w:eastAsia="Calibri" w:hAnsi="Calibri" w:cs="Calibri"/>
          <w:sz w:val="26"/>
          <w:szCs w:val="26"/>
          <w:lang w:val="fr-FR" w:eastAsia="en-US"/>
        </w:rPr>
        <w:t>armi les pays durement frappés par la pandémie</w:t>
      </w:r>
      <w:r w:rsidR="00B372BD" w:rsidRPr="000B0F18">
        <w:rPr>
          <w:rFonts w:ascii="Calibri" w:eastAsia="Calibri" w:hAnsi="Calibri" w:cs="Calibri"/>
          <w:sz w:val="26"/>
          <w:szCs w:val="26"/>
          <w:lang w:val="fr-FR" w:eastAsia="en-US"/>
        </w:rPr>
        <w:t>.</w:t>
      </w:r>
      <w:r w:rsidR="00B372BD" w:rsidRPr="00B372BD">
        <w:rPr>
          <w:rFonts w:ascii="Calibri" w:eastAsia="Calibri" w:hAnsi="Calibri" w:cs="Calibri"/>
          <w:sz w:val="26"/>
          <w:szCs w:val="26"/>
          <w:lang w:val="fr-FR" w:eastAsia="en-US"/>
        </w:rPr>
        <w:t xml:space="preserve"> La fuite des capit</w:t>
      </w:r>
      <w:r w:rsidR="000B0F18">
        <w:rPr>
          <w:rFonts w:ascii="Calibri" w:eastAsia="Calibri" w:hAnsi="Calibri" w:cs="Calibri"/>
          <w:sz w:val="26"/>
          <w:szCs w:val="26"/>
          <w:lang w:val="fr-FR" w:eastAsia="en-US"/>
        </w:rPr>
        <w:t xml:space="preserve">aux est un canal supplémentaire </w:t>
      </w:r>
      <w:r w:rsidR="00B372BD" w:rsidRPr="00B372BD">
        <w:rPr>
          <w:rFonts w:ascii="Calibri" w:eastAsia="Calibri" w:hAnsi="Calibri" w:cs="Calibri"/>
          <w:sz w:val="26"/>
          <w:szCs w:val="26"/>
          <w:lang w:val="fr-FR" w:eastAsia="en-US"/>
        </w:rPr>
        <w:t xml:space="preserve">de transmission de la crise vers ce pays, causant une forte dépréciation de </w:t>
      </w:r>
      <w:r w:rsidR="003C074A">
        <w:rPr>
          <w:rFonts w:ascii="Calibri" w:eastAsia="Calibri" w:hAnsi="Calibri" w:cs="Calibri"/>
          <w:sz w:val="26"/>
          <w:szCs w:val="26"/>
          <w:lang w:val="fr-FR" w:eastAsia="en-US"/>
        </w:rPr>
        <w:t>sa</w:t>
      </w:r>
      <w:r w:rsidR="00B372BD" w:rsidRPr="00B372BD">
        <w:rPr>
          <w:rFonts w:ascii="Calibri" w:eastAsia="Calibri" w:hAnsi="Calibri" w:cs="Calibri"/>
          <w:sz w:val="26"/>
          <w:szCs w:val="26"/>
          <w:lang w:val="fr-FR" w:eastAsia="en-US"/>
        </w:rPr>
        <w:t xml:space="preserve"> monnaie. </w:t>
      </w:r>
    </w:p>
    <w:p w:rsidR="00B372BD" w:rsidRDefault="00B372BD" w:rsidP="000B0F18">
      <w:pPr>
        <w:spacing w:after="160" w:line="360" w:lineRule="auto"/>
        <w:ind w:firstLine="708"/>
        <w:jc w:val="both"/>
        <w:rPr>
          <w:rFonts w:ascii="Calibri" w:eastAsia="Calibri" w:hAnsi="Calibri" w:cs="Calibri"/>
          <w:sz w:val="26"/>
          <w:szCs w:val="26"/>
          <w:lang w:val="fr-FR" w:eastAsia="en-US"/>
        </w:rPr>
      </w:pPr>
      <w:r w:rsidRPr="00B372BD">
        <w:rPr>
          <w:rFonts w:ascii="Calibri" w:eastAsia="Calibri" w:hAnsi="Calibri" w:cs="Calibri"/>
          <w:sz w:val="26"/>
          <w:szCs w:val="26"/>
          <w:lang w:val="fr-FR" w:eastAsia="en-US"/>
        </w:rPr>
        <w:t xml:space="preserve">Dans la </w:t>
      </w:r>
      <w:r w:rsidRPr="009D7F75">
        <w:rPr>
          <w:rFonts w:ascii="Calibri" w:eastAsia="Calibri" w:hAnsi="Calibri" w:cs="Calibri"/>
          <w:b/>
          <w:bCs/>
          <w:sz w:val="26"/>
          <w:szCs w:val="26"/>
          <w:lang w:val="fr-FR" w:eastAsia="en-US"/>
        </w:rPr>
        <w:t>majorité des autre</w:t>
      </w:r>
      <w:r w:rsidR="009D7F75" w:rsidRPr="009D7F75">
        <w:rPr>
          <w:rFonts w:ascii="Calibri" w:eastAsia="Calibri" w:hAnsi="Calibri" w:cs="Calibri"/>
          <w:b/>
          <w:bCs/>
          <w:sz w:val="26"/>
          <w:szCs w:val="26"/>
          <w:lang w:val="fr-FR" w:eastAsia="en-US"/>
        </w:rPr>
        <w:t>s</w:t>
      </w:r>
      <w:r w:rsidRPr="009D7F75">
        <w:rPr>
          <w:rFonts w:ascii="Calibri" w:eastAsia="Calibri" w:hAnsi="Calibri" w:cs="Calibri"/>
          <w:b/>
          <w:bCs/>
          <w:sz w:val="26"/>
          <w:szCs w:val="26"/>
          <w:lang w:val="fr-FR" w:eastAsia="en-US"/>
        </w:rPr>
        <w:t xml:space="preserve"> pays en développement</w:t>
      </w:r>
      <w:r w:rsidRPr="00B372BD">
        <w:rPr>
          <w:rFonts w:ascii="Calibri" w:eastAsia="Calibri" w:hAnsi="Calibri" w:cs="Calibri"/>
          <w:sz w:val="26"/>
          <w:szCs w:val="26"/>
          <w:lang w:val="fr-FR" w:eastAsia="en-US"/>
        </w:rPr>
        <w:t>, la situation s’annonce particulièrement difficile chez les pays où les marges de manœuvre budgétaire sont limitées et aussi chez les économies très dépendantes du secteur touristique et des exportations de produits de base.</w:t>
      </w:r>
    </w:p>
    <w:p w:rsidR="00B372BD" w:rsidRDefault="009D7F75" w:rsidP="00F63E42">
      <w:pPr>
        <w:spacing w:after="160" w:line="360" w:lineRule="auto"/>
        <w:ind w:firstLine="708"/>
        <w:jc w:val="both"/>
        <w:rPr>
          <w:rFonts w:ascii="Calibri" w:eastAsia="Calibri" w:hAnsi="Calibri" w:cs="Calibri"/>
          <w:sz w:val="26"/>
          <w:szCs w:val="26"/>
          <w:lang w:val="fr-FR" w:eastAsia="en-US"/>
        </w:rPr>
      </w:pPr>
      <w:r>
        <w:rPr>
          <w:rFonts w:ascii="Calibri" w:eastAsia="Calibri" w:hAnsi="Calibri" w:cs="Calibri"/>
          <w:sz w:val="26"/>
          <w:szCs w:val="26"/>
          <w:lang w:val="fr-FR" w:eastAsia="en-US"/>
        </w:rPr>
        <w:lastRenderedPageBreak/>
        <w:t>Dans ces conditions,</w:t>
      </w:r>
      <w:r w:rsidR="00B372BD" w:rsidRPr="00B372BD">
        <w:rPr>
          <w:rFonts w:ascii="Calibri" w:eastAsia="Calibri" w:hAnsi="Calibri" w:cs="Calibri"/>
          <w:sz w:val="26"/>
          <w:szCs w:val="26"/>
          <w:lang w:val="fr-FR" w:eastAsia="en-US"/>
        </w:rPr>
        <w:t xml:space="preserve"> </w:t>
      </w:r>
      <w:r w:rsidRPr="00B372BD">
        <w:rPr>
          <w:rFonts w:ascii="Calibri" w:eastAsia="Calibri" w:hAnsi="Calibri" w:cs="Calibri"/>
          <w:b/>
          <w:bCs/>
          <w:sz w:val="26"/>
          <w:szCs w:val="26"/>
          <w:lang w:val="fr-FR" w:eastAsia="en-US"/>
        </w:rPr>
        <w:t>le commerce mondial</w:t>
      </w:r>
      <w:r w:rsidR="00CF65F1">
        <w:rPr>
          <w:rFonts w:ascii="Calibri" w:eastAsia="Calibri" w:hAnsi="Calibri" w:cs="Calibri"/>
          <w:b/>
          <w:bCs/>
          <w:sz w:val="26"/>
          <w:szCs w:val="26"/>
          <w:lang w:val="fr-FR" w:eastAsia="en-US"/>
        </w:rPr>
        <w:t xml:space="preserve"> </w:t>
      </w:r>
      <w:r w:rsidR="00B372BD" w:rsidRPr="00B372BD">
        <w:rPr>
          <w:rFonts w:ascii="Calibri" w:eastAsia="Calibri" w:hAnsi="Calibri" w:cs="Calibri"/>
          <w:sz w:val="26"/>
          <w:szCs w:val="26"/>
          <w:lang w:val="fr-FR" w:eastAsia="en-US"/>
        </w:rPr>
        <w:t xml:space="preserve">devrait se consolider de 8,3 % en 2021 et de 6,3% en 2022 après un repli de 8,3% en 2020, et ce grâce au renforcement de la demande mondiale d’équipements de protection individuelle et de matériel informatique et à la libération progressive de </w:t>
      </w:r>
      <w:r w:rsidR="00B372BD" w:rsidRPr="00513B19">
        <w:rPr>
          <w:rFonts w:ascii="Calibri" w:eastAsia="Calibri" w:hAnsi="Calibri" w:cs="Calibri"/>
          <w:sz w:val="26"/>
          <w:szCs w:val="26"/>
          <w:lang w:val="fr-FR" w:eastAsia="en-US"/>
        </w:rPr>
        <w:t>la demande non satisfaite de biens durables</w:t>
      </w:r>
      <w:r w:rsidR="00B372BD" w:rsidRPr="00B372BD">
        <w:rPr>
          <w:rFonts w:ascii="Calibri" w:eastAsia="Calibri" w:hAnsi="Calibri" w:cs="Calibri"/>
          <w:sz w:val="26"/>
          <w:szCs w:val="26"/>
          <w:lang w:val="fr-FR" w:eastAsia="en-US"/>
        </w:rPr>
        <w:t xml:space="preserve">. Cependant, les échanges de services resteraient faibles en particulier dans le transport aérien, tant que la pandémie n’est pas globalement maîtrisée. </w:t>
      </w:r>
    </w:p>
    <w:p w:rsidR="00C569AE" w:rsidRDefault="00C569AE" w:rsidP="00C569AE">
      <w:pPr>
        <w:spacing w:after="160" w:line="360" w:lineRule="auto"/>
        <w:ind w:firstLine="708"/>
        <w:jc w:val="center"/>
        <w:rPr>
          <w:rFonts w:ascii="Calibri" w:eastAsia="Calibri" w:hAnsi="Calibri" w:cs="Calibri"/>
          <w:sz w:val="26"/>
          <w:szCs w:val="26"/>
          <w:lang w:val="fr-FR" w:eastAsia="en-US"/>
        </w:rPr>
      </w:pPr>
      <w:r>
        <w:rPr>
          <w:rFonts w:asciiTheme="majorHAnsi" w:eastAsia="Calibri" w:hAnsiTheme="majorHAnsi" w:cs="Arial"/>
          <w:noProof/>
          <w:lang w:val="fr-FR" w:eastAsia="fr-FR"/>
        </w:rPr>
        <w:drawing>
          <wp:inline distT="0" distB="0" distL="0" distR="0" wp14:anchorId="68F8CB46" wp14:editId="2B9B2E2C">
            <wp:extent cx="4752975" cy="2305050"/>
            <wp:effectExtent l="57150" t="57150" r="47625" b="38100"/>
            <wp:docPr id="42" name="Graphique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34DE" w:rsidRPr="008834DE" w:rsidRDefault="008834DE" w:rsidP="00D57C27">
      <w:pPr>
        <w:spacing w:after="160" w:line="360" w:lineRule="auto"/>
        <w:ind w:firstLine="708"/>
        <w:jc w:val="center"/>
        <w:rPr>
          <w:rFonts w:ascii="Calibri" w:eastAsia="Calibri" w:hAnsi="Calibri" w:cs="Calibri"/>
          <w:b/>
          <w:bCs/>
          <w:i/>
          <w:iCs/>
          <w:sz w:val="22"/>
          <w:szCs w:val="22"/>
          <w:lang w:val="fr-FR" w:eastAsia="en-US"/>
        </w:rPr>
      </w:pPr>
      <w:r w:rsidRPr="008834DE">
        <w:rPr>
          <w:rFonts w:ascii="Calibri" w:eastAsia="Calibri" w:hAnsi="Calibri" w:cs="Calibri"/>
          <w:b/>
          <w:bCs/>
          <w:i/>
          <w:iCs/>
          <w:sz w:val="22"/>
          <w:szCs w:val="22"/>
          <w:lang w:val="fr-FR" w:eastAsia="en-US"/>
        </w:rPr>
        <w:t xml:space="preserve">Source : </w:t>
      </w:r>
      <w:r w:rsidR="00D57C27">
        <w:rPr>
          <w:rFonts w:ascii="Calibri" w:eastAsia="Calibri" w:hAnsi="Calibri" w:cs="Calibri"/>
          <w:b/>
          <w:bCs/>
          <w:i/>
          <w:iCs/>
          <w:sz w:val="22"/>
          <w:szCs w:val="22"/>
          <w:lang w:val="fr-FR" w:eastAsia="en-US"/>
        </w:rPr>
        <w:t>B</w:t>
      </w:r>
      <w:r w:rsidRPr="008834DE">
        <w:rPr>
          <w:rFonts w:ascii="Calibri" w:eastAsia="Calibri" w:hAnsi="Calibri" w:cs="Calibri"/>
          <w:b/>
          <w:bCs/>
          <w:i/>
          <w:iCs/>
          <w:sz w:val="22"/>
          <w:szCs w:val="22"/>
          <w:lang w:val="fr-FR" w:eastAsia="en-US"/>
        </w:rPr>
        <w:t>anque mondiale</w:t>
      </w:r>
      <w:r w:rsidR="00D57C27">
        <w:rPr>
          <w:rFonts w:ascii="Calibri" w:eastAsia="Calibri" w:hAnsi="Calibri" w:cs="Calibri"/>
          <w:b/>
          <w:bCs/>
          <w:i/>
          <w:iCs/>
          <w:sz w:val="22"/>
          <w:szCs w:val="22"/>
          <w:lang w:val="fr-FR" w:eastAsia="en-US"/>
        </w:rPr>
        <w:t>, juin 2021</w:t>
      </w:r>
    </w:p>
    <w:tbl>
      <w:tblPr>
        <w:tblW w:w="6" w:type="dxa"/>
        <w:shd w:val="clear" w:color="auto" w:fill="FFFFFF"/>
        <w:tblCellMar>
          <w:left w:w="0" w:type="dxa"/>
          <w:right w:w="0" w:type="dxa"/>
        </w:tblCellMar>
        <w:tblLook w:val="04A0" w:firstRow="1" w:lastRow="0" w:firstColumn="1" w:lastColumn="0" w:noHBand="0" w:noVBand="1"/>
      </w:tblPr>
      <w:tblGrid>
        <w:gridCol w:w="6"/>
      </w:tblGrid>
      <w:tr w:rsidR="00220D77" w:rsidTr="00220D77">
        <w:tc>
          <w:tcPr>
            <w:tcW w:w="6" w:type="dxa"/>
            <w:shd w:val="clear" w:color="auto" w:fill="FFFFFF"/>
            <w:hideMark/>
          </w:tcPr>
          <w:p w:rsidR="00220D77" w:rsidRDefault="00220D77">
            <w:pPr>
              <w:rPr>
                <w:rFonts w:ascii="Helvetica" w:hAnsi="Helvetica"/>
                <w:color w:val="202124"/>
                <w:sz w:val="27"/>
                <w:szCs w:val="27"/>
              </w:rPr>
            </w:pPr>
          </w:p>
        </w:tc>
      </w:tr>
    </w:tbl>
    <w:p w:rsidR="002C5C98" w:rsidRDefault="00220D77" w:rsidP="00220D77">
      <w:pPr>
        <w:spacing w:line="360" w:lineRule="auto"/>
        <w:ind w:firstLine="708"/>
        <w:jc w:val="both"/>
        <w:rPr>
          <w:rFonts w:ascii="Calibri" w:eastAsia="Calibri" w:hAnsi="Calibri" w:cs="Calibri"/>
          <w:sz w:val="26"/>
          <w:szCs w:val="26"/>
          <w:lang w:val="fr-FR" w:eastAsia="en-US"/>
        </w:rPr>
      </w:pPr>
      <w:r w:rsidRPr="00220D77">
        <w:rPr>
          <w:rFonts w:ascii="Calibri" w:eastAsia="Calibri" w:hAnsi="Calibri" w:cs="Calibri"/>
          <w:b/>
          <w:bCs/>
          <w:sz w:val="26"/>
          <w:szCs w:val="26"/>
          <w:lang w:val="fr-FR" w:eastAsia="en-US"/>
        </w:rPr>
        <w:t>Sur le marché des matières</w:t>
      </w:r>
      <w:r w:rsidRPr="00220D77">
        <w:rPr>
          <w:rFonts w:ascii="Calibri" w:eastAsia="Calibri" w:hAnsi="Calibri" w:cs="Calibri"/>
          <w:sz w:val="26"/>
          <w:szCs w:val="26"/>
          <w:lang w:val="fr-FR" w:eastAsia="en-US"/>
        </w:rPr>
        <w:t xml:space="preserve"> </w:t>
      </w:r>
      <w:r w:rsidRPr="00220D77">
        <w:rPr>
          <w:rFonts w:ascii="Calibri" w:eastAsia="Calibri" w:hAnsi="Calibri" w:cs="Calibri"/>
          <w:b/>
          <w:bCs/>
          <w:sz w:val="26"/>
          <w:szCs w:val="26"/>
          <w:lang w:val="fr-FR" w:eastAsia="en-US"/>
        </w:rPr>
        <w:t>premières</w:t>
      </w:r>
      <w:r w:rsidRPr="00220D77">
        <w:rPr>
          <w:rFonts w:ascii="Calibri" w:eastAsia="Calibri" w:hAnsi="Calibri" w:cs="Calibri"/>
          <w:sz w:val="26"/>
          <w:szCs w:val="26"/>
          <w:lang w:val="fr-FR" w:eastAsia="en-US"/>
        </w:rPr>
        <w:t xml:space="preserve">, les projections présument une augmentation du cours de pétrole sous l’effet combiné du rebond mécanique de la demande et des coupes massives de production des pays de </w:t>
      </w:r>
      <w:proofErr w:type="spellStart"/>
      <w:r w:rsidRPr="00220D77">
        <w:rPr>
          <w:rFonts w:ascii="Calibri" w:eastAsia="Calibri" w:hAnsi="Calibri" w:cs="Calibri"/>
          <w:sz w:val="26"/>
          <w:szCs w:val="26"/>
          <w:lang w:val="fr-FR" w:eastAsia="en-US"/>
        </w:rPr>
        <w:t>l’Opep</w:t>
      </w:r>
      <w:proofErr w:type="spellEnd"/>
      <w:r w:rsidRPr="00220D77">
        <w:rPr>
          <w:rFonts w:ascii="Calibri" w:eastAsia="Calibri" w:hAnsi="Calibri" w:cs="Calibri"/>
          <w:sz w:val="26"/>
          <w:szCs w:val="26"/>
          <w:lang w:val="fr-FR" w:eastAsia="en-US"/>
        </w:rPr>
        <w:t>+. Dans ce contexte, le prix du baril devrait augmenter de 50% pour atteindre environ 62$/baril, en moyenne en 2021 et devrait se stabiliser en 2022. Cependant</w:t>
      </w:r>
      <w:proofErr w:type="gramStart"/>
      <w:r w:rsidRPr="00220D77">
        <w:rPr>
          <w:rFonts w:ascii="Calibri" w:eastAsia="Calibri" w:hAnsi="Calibri" w:cs="Calibri"/>
          <w:sz w:val="26"/>
          <w:szCs w:val="26"/>
          <w:lang w:val="fr-FR" w:eastAsia="en-US"/>
        </w:rPr>
        <w:t>,  la</w:t>
      </w:r>
      <w:proofErr w:type="gramEnd"/>
      <w:r w:rsidRPr="00220D77">
        <w:rPr>
          <w:rFonts w:ascii="Calibri" w:eastAsia="Calibri" w:hAnsi="Calibri" w:cs="Calibri"/>
          <w:sz w:val="26"/>
          <w:szCs w:val="26"/>
          <w:lang w:val="fr-FR" w:eastAsia="en-US"/>
        </w:rPr>
        <w:t xml:space="preserve"> poursuite de la limitation de  production est loin d’être garantie, compte tenu des pressions croissantes des pays, tels que la Russie. L’hypothèse d’un retour sur le marché de l’offre iranienne à la fin de l’année est un autre aléa baissier à prendre en compte</w:t>
      </w:r>
      <w:r w:rsidR="002C5C98">
        <w:rPr>
          <w:rFonts w:ascii="Calibri" w:eastAsia="Calibri" w:hAnsi="Calibri" w:cs="Calibri"/>
          <w:sz w:val="26"/>
          <w:szCs w:val="26"/>
          <w:lang w:val="fr-FR" w:eastAsia="en-US"/>
        </w:rPr>
        <w:t xml:space="preserve">. </w:t>
      </w:r>
      <w:r w:rsidR="002C5C98" w:rsidRPr="00B372BD">
        <w:rPr>
          <w:rFonts w:ascii="Calibri" w:eastAsia="Calibri" w:hAnsi="Calibri" w:cs="Calibri"/>
          <w:sz w:val="26"/>
          <w:szCs w:val="26"/>
          <w:lang w:val="fr-FR" w:eastAsia="en-US"/>
        </w:rPr>
        <w:t xml:space="preserve">S’agissant </w:t>
      </w:r>
      <w:r w:rsidR="002C5C98">
        <w:rPr>
          <w:rFonts w:ascii="Calibri" w:eastAsia="Calibri" w:hAnsi="Calibri" w:cs="Calibri"/>
          <w:sz w:val="26"/>
          <w:szCs w:val="26"/>
          <w:lang w:val="fr-FR" w:eastAsia="en-US"/>
        </w:rPr>
        <w:t xml:space="preserve">des prix </w:t>
      </w:r>
      <w:r w:rsidR="002C5C98" w:rsidRPr="00B372BD">
        <w:rPr>
          <w:rFonts w:ascii="Calibri" w:eastAsia="Calibri" w:hAnsi="Calibri" w:cs="Calibri"/>
          <w:sz w:val="26"/>
          <w:szCs w:val="26"/>
          <w:lang w:val="fr-FR" w:eastAsia="en-US"/>
        </w:rPr>
        <w:t>des autres matières premières,</w:t>
      </w:r>
      <w:r w:rsidR="002C5C98">
        <w:rPr>
          <w:rFonts w:ascii="Calibri" w:eastAsia="Calibri" w:hAnsi="Calibri" w:cs="Calibri"/>
          <w:sz w:val="26"/>
          <w:szCs w:val="26"/>
          <w:lang w:val="fr-FR" w:eastAsia="en-US"/>
        </w:rPr>
        <w:t xml:space="preserve"> ils devraient grimper de 22 ,5% en 2021 avant de revenir </w:t>
      </w:r>
      <w:proofErr w:type="gramStart"/>
      <w:r w:rsidR="002C5C98">
        <w:rPr>
          <w:rFonts w:ascii="Calibri" w:eastAsia="Calibri" w:hAnsi="Calibri" w:cs="Calibri"/>
          <w:sz w:val="26"/>
          <w:szCs w:val="26"/>
          <w:lang w:val="fr-FR" w:eastAsia="en-US"/>
        </w:rPr>
        <w:t>à</w:t>
      </w:r>
      <w:proofErr w:type="gramEnd"/>
      <w:r w:rsidR="002C5C98">
        <w:rPr>
          <w:rFonts w:ascii="Calibri" w:eastAsia="Calibri" w:hAnsi="Calibri" w:cs="Calibri"/>
          <w:sz w:val="26"/>
          <w:szCs w:val="26"/>
          <w:lang w:val="fr-FR" w:eastAsia="en-US"/>
        </w:rPr>
        <w:t xml:space="preserve"> -2,5% en 2022.</w:t>
      </w:r>
      <w:r w:rsidR="002C5C98" w:rsidRPr="00B372BD">
        <w:rPr>
          <w:rFonts w:ascii="Calibri" w:eastAsia="Calibri" w:hAnsi="Calibri" w:cs="Calibri"/>
          <w:sz w:val="26"/>
          <w:szCs w:val="26"/>
          <w:lang w:val="fr-FR" w:eastAsia="en-US"/>
        </w:rPr>
        <w:t xml:space="preserve"> </w:t>
      </w:r>
    </w:p>
    <w:p w:rsidR="008556E0" w:rsidRDefault="008556E0" w:rsidP="008556E0">
      <w:pPr>
        <w:spacing w:after="160" w:line="360" w:lineRule="auto"/>
        <w:ind w:firstLine="708"/>
        <w:jc w:val="center"/>
        <w:rPr>
          <w:rFonts w:ascii="Calibri" w:eastAsia="Calibri" w:hAnsi="Calibri" w:cs="Calibri"/>
          <w:sz w:val="26"/>
          <w:szCs w:val="26"/>
          <w:lang w:val="fr-FR" w:eastAsia="en-US"/>
        </w:rPr>
      </w:pPr>
      <w:r>
        <w:rPr>
          <w:rFonts w:asciiTheme="majorHAnsi" w:eastAsia="Calibri" w:hAnsiTheme="majorHAnsi" w:cs="Arial"/>
          <w:noProof/>
          <w:lang w:val="fr-FR" w:eastAsia="fr-FR"/>
        </w:rPr>
        <w:lastRenderedPageBreak/>
        <w:drawing>
          <wp:inline distT="0" distB="0" distL="0" distR="0" wp14:anchorId="05D8D85A" wp14:editId="6AF0BA3A">
            <wp:extent cx="4657725" cy="1828800"/>
            <wp:effectExtent l="57150" t="57150" r="47625" b="38100"/>
            <wp:docPr id="73" name="Graphique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56E0" w:rsidRPr="008834DE" w:rsidRDefault="008556E0" w:rsidP="008556E0">
      <w:pPr>
        <w:spacing w:after="160" w:line="360" w:lineRule="auto"/>
        <w:ind w:firstLine="708"/>
        <w:jc w:val="center"/>
        <w:rPr>
          <w:rFonts w:ascii="Calibri" w:eastAsia="Calibri" w:hAnsi="Calibri" w:cs="Calibri"/>
          <w:b/>
          <w:bCs/>
          <w:i/>
          <w:iCs/>
          <w:sz w:val="22"/>
          <w:szCs w:val="22"/>
          <w:lang w:val="fr-FR" w:eastAsia="en-US"/>
        </w:rPr>
      </w:pPr>
      <w:r w:rsidRPr="008834DE">
        <w:rPr>
          <w:rFonts w:ascii="Calibri" w:eastAsia="Calibri" w:hAnsi="Calibri" w:cs="Calibri"/>
          <w:b/>
          <w:bCs/>
          <w:i/>
          <w:iCs/>
          <w:sz w:val="22"/>
          <w:szCs w:val="22"/>
          <w:lang w:val="fr-FR" w:eastAsia="en-US"/>
        </w:rPr>
        <w:t>Source : Banque mondiale</w:t>
      </w:r>
      <w:r>
        <w:rPr>
          <w:rFonts w:ascii="Calibri" w:eastAsia="Calibri" w:hAnsi="Calibri" w:cs="Calibri"/>
          <w:b/>
          <w:bCs/>
          <w:i/>
          <w:iCs/>
          <w:sz w:val="22"/>
          <w:szCs w:val="22"/>
          <w:lang w:val="fr-FR" w:eastAsia="en-US"/>
        </w:rPr>
        <w:t>, juin 2021</w:t>
      </w:r>
    </w:p>
    <w:p w:rsidR="007C5086" w:rsidRPr="00B8074E" w:rsidRDefault="007C5086" w:rsidP="006D71B4">
      <w:pPr>
        <w:spacing w:after="160" w:line="360" w:lineRule="auto"/>
        <w:ind w:firstLine="708"/>
        <w:jc w:val="both"/>
        <w:rPr>
          <w:rFonts w:ascii="Calibri" w:eastAsia="Calibri" w:hAnsi="Calibri" w:cs="Calibri"/>
          <w:sz w:val="26"/>
          <w:szCs w:val="26"/>
          <w:lang w:val="fr-FR" w:eastAsia="en-US"/>
        </w:rPr>
      </w:pPr>
      <w:r w:rsidRPr="00B8074E">
        <w:rPr>
          <w:rFonts w:ascii="Calibri" w:eastAsia="Calibri" w:hAnsi="Calibri" w:cs="Calibri"/>
          <w:sz w:val="26"/>
          <w:szCs w:val="26"/>
          <w:lang w:val="fr-FR" w:eastAsia="en-US"/>
        </w:rPr>
        <w:t xml:space="preserve">La reprise de l’activité mondiale devrait être accompagnée par un rebond de </w:t>
      </w:r>
      <w:r w:rsidRPr="00B8074E">
        <w:rPr>
          <w:rFonts w:ascii="Calibri" w:eastAsia="Calibri" w:hAnsi="Calibri" w:cs="Calibri"/>
          <w:b/>
          <w:bCs/>
          <w:sz w:val="26"/>
          <w:szCs w:val="26"/>
          <w:lang w:val="fr-FR" w:eastAsia="en-US"/>
        </w:rPr>
        <w:t>l‘inflation</w:t>
      </w:r>
      <w:r w:rsidRPr="00B8074E">
        <w:rPr>
          <w:rFonts w:ascii="Calibri" w:eastAsia="Calibri" w:hAnsi="Calibri" w:cs="Calibri"/>
          <w:sz w:val="26"/>
          <w:szCs w:val="26"/>
          <w:lang w:val="fr-FR" w:eastAsia="en-US"/>
        </w:rPr>
        <w:t xml:space="preserve"> mondiale d’environ 1,4 point en 2021 en liaison notamment avec l’augmentation des prix des produits de base et des pénuries d’offre temporaires dans certains secteurs. Dans les </w:t>
      </w:r>
      <w:r w:rsidRPr="00B8074E">
        <w:rPr>
          <w:rFonts w:ascii="Calibri" w:eastAsia="Calibri" w:hAnsi="Calibri" w:cs="Calibri"/>
          <w:b/>
          <w:bCs/>
          <w:sz w:val="26"/>
          <w:szCs w:val="26"/>
          <w:lang w:val="fr-FR" w:eastAsia="en-US"/>
        </w:rPr>
        <w:t>pays avancés, l’inflation</w:t>
      </w:r>
      <w:r w:rsidRPr="00B8074E">
        <w:rPr>
          <w:rFonts w:ascii="Calibri" w:eastAsia="Calibri" w:hAnsi="Calibri" w:cs="Calibri"/>
          <w:sz w:val="26"/>
          <w:szCs w:val="26"/>
          <w:lang w:val="fr-FR" w:eastAsia="en-US"/>
        </w:rPr>
        <w:t xml:space="preserve">, devrait atteindre </w:t>
      </w:r>
      <w:r w:rsidRPr="00B8074E">
        <w:rPr>
          <w:rFonts w:ascii="Calibri" w:eastAsia="Calibri" w:hAnsi="Calibri" w:cs="Calibri"/>
          <w:b/>
          <w:bCs/>
          <w:sz w:val="26"/>
          <w:szCs w:val="26"/>
          <w:lang w:val="fr-FR" w:eastAsia="en-US"/>
        </w:rPr>
        <w:t>1,8% en 2021</w:t>
      </w:r>
      <w:r w:rsidRPr="00B8074E">
        <w:rPr>
          <w:rFonts w:ascii="Calibri" w:eastAsia="Calibri" w:hAnsi="Calibri" w:cs="Calibri"/>
          <w:sz w:val="26"/>
          <w:szCs w:val="26"/>
          <w:lang w:val="fr-FR" w:eastAsia="en-US"/>
        </w:rPr>
        <w:t xml:space="preserve"> contre 0,5% en 2020, restant inférieure au taux cible de 2%. Cependant, dans les </w:t>
      </w:r>
      <w:r w:rsidRPr="00285620">
        <w:rPr>
          <w:rFonts w:ascii="Calibri" w:eastAsia="Calibri" w:hAnsi="Calibri" w:cs="Calibri"/>
          <w:b/>
          <w:bCs/>
          <w:sz w:val="26"/>
          <w:szCs w:val="26"/>
          <w:lang w:val="fr-FR" w:eastAsia="en-US"/>
        </w:rPr>
        <w:t>économies des marchés émergents</w:t>
      </w:r>
      <w:r w:rsidRPr="00B8074E">
        <w:rPr>
          <w:rFonts w:ascii="Calibri" w:eastAsia="Calibri" w:hAnsi="Calibri" w:cs="Calibri"/>
          <w:sz w:val="26"/>
          <w:szCs w:val="26"/>
          <w:lang w:val="fr-FR" w:eastAsia="en-US"/>
        </w:rPr>
        <w:t>, la dépréciation des monnaies et les augmentations de la fiscalité indirecte, devraient exacerber les tensions sur les prix. Ainsi, l’inflation devrait atteindre 4,6% soit un niveau bien en dessus de la moyenne 3,8% enregistré</w:t>
      </w:r>
      <w:r w:rsidR="006D71B4">
        <w:rPr>
          <w:rFonts w:ascii="Calibri" w:eastAsia="Calibri" w:hAnsi="Calibri" w:cs="Calibri"/>
          <w:sz w:val="26"/>
          <w:szCs w:val="26"/>
          <w:lang w:val="fr-FR" w:eastAsia="en-US"/>
        </w:rPr>
        <w:t>e</w:t>
      </w:r>
      <w:r w:rsidRPr="00B8074E">
        <w:rPr>
          <w:rFonts w:ascii="Calibri" w:eastAsia="Calibri" w:hAnsi="Calibri" w:cs="Calibri"/>
          <w:sz w:val="26"/>
          <w:szCs w:val="26"/>
          <w:lang w:val="fr-FR" w:eastAsia="en-US"/>
        </w:rPr>
        <w:t xml:space="preserve"> durant la dernière décennie.</w:t>
      </w:r>
      <w:r w:rsidRPr="00B8074E">
        <w:rPr>
          <w:lang w:val="fr-FR"/>
        </w:rPr>
        <w:t xml:space="preserve"> </w:t>
      </w:r>
      <w:r w:rsidR="006D71B4">
        <w:rPr>
          <w:rFonts w:ascii="Calibri" w:eastAsia="Calibri" w:hAnsi="Calibri" w:cs="Calibri"/>
          <w:sz w:val="26"/>
          <w:szCs w:val="26"/>
          <w:lang w:val="fr-FR" w:eastAsia="en-US"/>
        </w:rPr>
        <w:t xml:space="preserve">En 2022, l'inflation </w:t>
      </w:r>
      <w:r w:rsidRPr="00B8074E">
        <w:rPr>
          <w:rFonts w:ascii="Calibri" w:eastAsia="Calibri" w:hAnsi="Calibri" w:cs="Calibri"/>
          <w:sz w:val="26"/>
          <w:szCs w:val="26"/>
          <w:lang w:val="fr-FR" w:eastAsia="en-US"/>
        </w:rPr>
        <w:t xml:space="preserve">devrait se modérer dans la majorité des pays en liaison principalement avec la stabilisation </w:t>
      </w:r>
      <w:proofErr w:type="gramStart"/>
      <w:r w:rsidRPr="00B8074E">
        <w:rPr>
          <w:rFonts w:ascii="Calibri" w:eastAsia="Calibri" w:hAnsi="Calibri" w:cs="Calibri"/>
          <w:sz w:val="26"/>
          <w:szCs w:val="26"/>
          <w:lang w:val="fr-FR" w:eastAsia="en-US"/>
        </w:rPr>
        <w:t>des  prix</w:t>
      </w:r>
      <w:proofErr w:type="gramEnd"/>
      <w:r w:rsidRPr="00B8074E">
        <w:rPr>
          <w:rFonts w:ascii="Calibri" w:eastAsia="Calibri" w:hAnsi="Calibri" w:cs="Calibri"/>
          <w:sz w:val="26"/>
          <w:szCs w:val="26"/>
          <w:lang w:val="fr-FR" w:eastAsia="en-US"/>
        </w:rPr>
        <w:t xml:space="preserve"> des matières premières</w:t>
      </w:r>
      <w:r>
        <w:rPr>
          <w:rFonts w:ascii="Calibri" w:eastAsia="Calibri" w:hAnsi="Calibri" w:cs="Calibri"/>
          <w:sz w:val="26"/>
          <w:szCs w:val="26"/>
          <w:lang w:val="fr-FR" w:eastAsia="en-US"/>
        </w:rPr>
        <w:t xml:space="preserve">. </w:t>
      </w:r>
    </w:p>
    <w:p w:rsidR="00B372BD" w:rsidRPr="00B372BD" w:rsidRDefault="00B372BD" w:rsidP="00A63EF3">
      <w:pPr>
        <w:spacing w:after="160" w:line="360" w:lineRule="auto"/>
        <w:ind w:firstLine="708"/>
        <w:jc w:val="both"/>
        <w:rPr>
          <w:rFonts w:ascii="Calibri" w:eastAsia="Calibri" w:hAnsi="Calibri" w:cs="Calibri"/>
          <w:sz w:val="26"/>
          <w:szCs w:val="26"/>
          <w:lang w:val="fr-FR" w:eastAsia="en-US"/>
        </w:rPr>
      </w:pPr>
      <w:r w:rsidRPr="00B372BD">
        <w:rPr>
          <w:rFonts w:ascii="Calibri" w:eastAsia="Calibri" w:hAnsi="Calibri" w:cs="Calibri"/>
          <w:b/>
          <w:bCs/>
          <w:sz w:val="26"/>
          <w:szCs w:val="26"/>
          <w:lang w:val="fr-FR" w:eastAsia="en-US"/>
        </w:rPr>
        <w:t>Sur le marché de change</w:t>
      </w:r>
      <w:r w:rsidRPr="00B372BD">
        <w:rPr>
          <w:rFonts w:ascii="Calibri" w:eastAsia="Calibri" w:hAnsi="Calibri" w:cs="Calibri"/>
          <w:sz w:val="26"/>
          <w:szCs w:val="26"/>
          <w:lang w:val="fr-FR" w:eastAsia="en-US"/>
        </w:rPr>
        <w:t xml:space="preserve">, l’augmentation de l’inflation aux États-Unis et le creusement de son déficit commercial d’une part </w:t>
      </w:r>
      <w:r w:rsidR="00A63EF3">
        <w:rPr>
          <w:rFonts w:ascii="Calibri" w:eastAsia="Calibri" w:hAnsi="Calibri" w:cs="Calibri"/>
          <w:sz w:val="26"/>
          <w:szCs w:val="26"/>
          <w:lang w:val="fr-FR" w:eastAsia="en-US"/>
        </w:rPr>
        <w:t>et</w:t>
      </w:r>
      <w:r w:rsidRPr="00B372BD">
        <w:rPr>
          <w:rFonts w:ascii="Calibri" w:eastAsia="Calibri" w:hAnsi="Calibri" w:cs="Calibri"/>
          <w:sz w:val="26"/>
          <w:szCs w:val="26"/>
          <w:lang w:val="fr-FR" w:eastAsia="en-US"/>
        </w:rPr>
        <w:t xml:space="preserve"> l’adoption du plan de</w:t>
      </w:r>
      <w:r w:rsidR="00A63EF3">
        <w:rPr>
          <w:rFonts w:ascii="Calibri" w:eastAsia="Calibri" w:hAnsi="Calibri" w:cs="Calibri"/>
          <w:sz w:val="26"/>
          <w:szCs w:val="26"/>
          <w:lang w:val="fr-FR" w:eastAsia="en-US"/>
        </w:rPr>
        <w:t xml:space="preserve"> relance européen, d’autre part, qui</w:t>
      </w:r>
      <w:r w:rsidRPr="00B372BD">
        <w:rPr>
          <w:rFonts w:ascii="Calibri" w:eastAsia="Calibri" w:hAnsi="Calibri" w:cs="Calibri"/>
          <w:sz w:val="26"/>
          <w:szCs w:val="26"/>
          <w:lang w:val="fr-FR" w:eastAsia="en-US"/>
        </w:rPr>
        <w:t xml:space="preserve"> pour la première fois serait financé par l’émission d’une dette commune aux pays de l’UE, devraient contribuer à l’appréciation de l’euro par rapport au dollar. Ainsi, la parité euro dollar devrait passer de 1,14 en 2020 </w:t>
      </w:r>
      <w:r w:rsidR="000D261A" w:rsidRPr="00B372BD">
        <w:rPr>
          <w:rFonts w:ascii="Calibri" w:eastAsia="Calibri" w:hAnsi="Calibri" w:cs="Calibri"/>
          <w:sz w:val="26"/>
          <w:szCs w:val="26"/>
          <w:lang w:val="fr-FR" w:eastAsia="en-US"/>
        </w:rPr>
        <w:t>à 1,21 en</w:t>
      </w:r>
      <w:r w:rsidRPr="00B372BD">
        <w:rPr>
          <w:rFonts w:ascii="Calibri" w:eastAsia="Calibri" w:hAnsi="Calibri" w:cs="Calibri"/>
          <w:sz w:val="26"/>
          <w:szCs w:val="26"/>
          <w:lang w:val="fr-FR" w:eastAsia="en-US"/>
        </w:rPr>
        <w:t xml:space="preserve"> 2021 et 2022. </w:t>
      </w:r>
    </w:p>
    <w:p w:rsidR="002C5C98" w:rsidRPr="00B372BD" w:rsidRDefault="00B372BD" w:rsidP="00220D77">
      <w:pPr>
        <w:spacing w:after="160" w:line="360" w:lineRule="auto"/>
        <w:ind w:firstLine="708"/>
        <w:jc w:val="both"/>
        <w:rPr>
          <w:rFonts w:ascii="Calibri" w:eastAsia="Calibri" w:hAnsi="Calibri" w:cs="Calibri"/>
          <w:sz w:val="26"/>
          <w:szCs w:val="26"/>
          <w:lang w:val="fr-FR" w:eastAsia="en-US"/>
        </w:rPr>
      </w:pPr>
      <w:r w:rsidRPr="00B372BD">
        <w:rPr>
          <w:rFonts w:ascii="Calibri" w:eastAsia="Calibri" w:hAnsi="Calibri" w:cs="Calibri"/>
          <w:sz w:val="26"/>
          <w:szCs w:val="26"/>
          <w:lang w:val="fr-FR" w:eastAsia="en-US"/>
        </w:rPr>
        <w:t xml:space="preserve">Dans ces conditions, </w:t>
      </w:r>
      <w:r w:rsidRPr="00B372BD">
        <w:rPr>
          <w:rFonts w:ascii="Calibri" w:eastAsia="Calibri" w:hAnsi="Calibri" w:cs="Calibri"/>
          <w:b/>
          <w:bCs/>
          <w:sz w:val="26"/>
          <w:szCs w:val="26"/>
          <w:lang w:val="fr-FR" w:eastAsia="en-US"/>
        </w:rPr>
        <w:t>la demande adressée au Maroc</w:t>
      </w:r>
      <w:r w:rsidRPr="00B372BD">
        <w:rPr>
          <w:rFonts w:ascii="Calibri" w:eastAsia="Calibri" w:hAnsi="Calibri" w:cs="Calibri"/>
          <w:sz w:val="26"/>
          <w:szCs w:val="26"/>
          <w:lang w:val="fr-FR" w:eastAsia="en-US"/>
        </w:rPr>
        <w:t xml:space="preserve"> devrait tirer profit du raffermissement de l’activité économique mondiale </w:t>
      </w:r>
      <w:r w:rsidR="00131E2F">
        <w:rPr>
          <w:rFonts w:ascii="Calibri" w:eastAsia="Calibri" w:hAnsi="Calibri" w:cs="Calibri"/>
          <w:sz w:val="26"/>
          <w:szCs w:val="26"/>
          <w:lang w:val="fr-FR" w:eastAsia="en-US"/>
        </w:rPr>
        <w:t>pour atteindre</w:t>
      </w:r>
      <w:r w:rsidRPr="00B372BD">
        <w:rPr>
          <w:rFonts w:ascii="Calibri" w:eastAsia="Calibri" w:hAnsi="Calibri" w:cs="Calibri"/>
          <w:sz w:val="26"/>
          <w:szCs w:val="26"/>
          <w:lang w:val="fr-FR" w:eastAsia="en-US"/>
        </w:rPr>
        <w:t xml:space="preserve"> un </w:t>
      </w:r>
      <w:r w:rsidR="00D87DD6">
        <w:rPr>
          <w:rFonts w:ascii="Calibri" w:eastAsia="Calibri" w:hAnsi="Calibri" w:cs="Calibri"/>
          <w:sz w:val="26"/>
          <w:szCs w:val="26"/>
          <w:lang w:val="fr-FR" w:eastAsia="en-US"/>
        </w:rPr>
        <w:t xml:space="preserve">accroissement </w:t>
      </w:r>
      <w:r w:rsidRPr="00B372BD">
        <w:rPr>
          <w:rFonts w:ascii="Calibri" w:eastAsia="Calibri" w:hAnsi="Calibri" w:cs="Calibri"/>
          <w:sz w:val="26"/>
          <w:szCs w:val="26"/>
          <w:lang w:val="fr-FR" w:eastAsia="en-US"/>
        </w:rPr>
        <w:t xml:space="preserve">de </w:t>
      </w:r>
      <w:r w:rsidRPr="00B372BD">
        <w:rPr>
          <w:rFonts w:ascii="Calibri" w:eastAsia="Calibri" w:hAnsi="Calibri" w:cs="Calibri"/>
          <w:b/>
          <w:bCs/>
          <w:sz w:val="26"/>
          <w:szCs w:val="26"/>
          <w:lang w:val="fr-FR" w:eastAsia="en-US"/>
        </w:rPr>
        <w:t xml:space="preserve">9,3% </w:t>
      </w:r>
      <w:r w:rsidRPr="00B372BD">
        <w:rPr>
          <w:rFonts w:ascii="Calibri" w:eastAsia="Calibri" w:hAnsi="Calibri" w:cs="Calibri"/>
          <w:sz w:val="26"/>
          <w:szCs w:val="26"/>
          <w:lang w:val="fr-FR" w:eastAsia="en-US"/>
        </w:rPr>
        <w:t>et</w:t>
      </w:r>
      <w:r w:rsidRPr="00B372BD">
        <w:rPr>
          <w:rFonts w:ascii="Calibri" w:eastAsia="Calibri" w:hAnsi="Calibri" w:cs="Calibri"/>
          <w:b/>
          <w:bCs/>
          <w:sz w:val="26"/>
          <w:szCs w:val="26"/>
          <w:lang w:val="fr-FR" w:eastAsia="en-US"/>
        </w:rPr>
        <w:t xml:space="preserve"> 6,7%</w:t>
      </w:r>
      <w:r w:rsidRPr="00B372BD">
        <w:rPr>
          <w:rFonts w:ascii="Calibri" w:eastAsia="Calibri" w:hAnsi="Calibri" w:cs="Calibri"/>
          <w:sz w:val="26"/>
          <w:szCs w:val="26"/>
          <w:lang w:val="fr-FR" w:eastAsia="en-US"/>
        </w:rPr>
        <w:t xml:space="preserve"> </w:t>
      </w:r>
      <w:r w:rsidR="00D87DD6" w:rsidRPr="00B372BD">
        <w:rPr>
          <w:rFonts w:ascii="Calibri" w:eastAsia="Calibri" w:hAnsi="Calibri" w:cs="Calibri"/>
          <w:sz w:val="26"/>
          <w:szCs w:val="26"/>
          <w:lang w:val="fr-FR" w:eastAsia="en-US"/>
        </w:rPr>
        <w:t xml:space="preserve">respectivement </w:t>
      </w:r>
      <w:r w:rsidRPr="00B372BD">
        <w:rPr>
          <w:rFonts w:ascii="Calibri" w:eastAsia="Calibri" w:hAnsi="Calibri" w:cs="Calibri"/>
          <w:sz w:val="26"/>
          <w:szCs w:val="26"/>
          <w:lang w:val="fr-FR" w:eastAsia="en-US"/>
        </w:rPr>
        <w:t xml:space="preserve">en 2021 et 2022, après une </w:t>
      </w:r>
      <w:r w:rsidRPr="00B372BD">
        <w:rPr>
          <w:rFonts w:ascii="Calibri" w:eastAsia="Calibri" w:hAnsi="Calibri" w:cs="Calibri"/>
          <w:b/>
          <w:bCs/>
          <w:sz w:val="26"/>
          <w:szCs w:val="26"/>
          <w:lang w:val="fr-FR" w:eastAsia="en-US"/>
        </w:rPr>
        <w:t>chute</w:t>
      </w:r>
      <w:r w:rsidRPr="00B372BD">
        <w:rPr>
          <w:rFonts w:ascii="Calibri" w:eastAsia="Calibri" w:hAnsi="Calibri" w:cs="Calibri"/>
          <w:sz w:val="26"/>
          <w:szCs w:val="26"/>
          <w:lang w:val="fr-FR" w:eastAsia="en-US"/>
        </w:rPr>
        <w:t xml:space="preserve"> de 9,2</w:t>
      </w:r>
      <w:r w:rsidRPr="00B372BD">
        <w:rPr>
          <w:rFonts w:ascii="Calibri" w:eastAsia="Calibri" w:hAnsi="Calibri" w:cs="Calibri"/>
          <w:b/>
          <w:bCs/>
          <w:sz w:val="26"/>
          <w:szCs w:val="26"/>
          <w:lang w:val="fr-FR" w:eastAsia="en-US"/>
        </w:rPr>
        <w:t>%</w:t>
      </w:r>
      <w:r w:rsidRPr="00B372BD">
        <w:rPr>
          <w:rFonts w:ascii="Calibri" w:eastAsia="Calibri" w:hAnsi="Calibri" w:cs="Calibri"/>
          <w:sz w:val="26"/>
          <w:szCs w:val="26"/>
          <w:lang w:val="fr-FR" w:eastAsia="en-US"/>
        </w:rPr>
        <w:t xml:space="preserve"> enregistrée en 2020.</w:t>
      </w:r>
    </w:p>
    <w:p w:rsidR="00E86B5E" w:rsidRDefault="00E86B5E" w:rsidP="00B93FF2">
      <w:pPr>
        <w:pStyle w:val="Titre1"/>
        <w:rPr>
          <w:color w:val="E47711" w:themeColor="accent1"/>
          <w:lang w:val="fr-FR" w:eastAsia="en-US"/>
        </w:rPr>
      </w:pPr>
      <w:r w:rsidRPr="00B93FF2">
        <w:rPr>
          <w:color w:val="E47711" w:themeColor="accent1"/>
          <w:lang w:val="fr-FR" w:eastAsia="en-US"/>
        </w:rPr>
        <w:lastRenderedPageBreak/>
        <w:t xml:space="preserve">Situation économique en 2021 : </w:t>
      </w:r>
    </w:p>
    <w:p w:rsidR="00B93FF2" w:rsidRPr="00B93FF2" w:rsidRDefault="00B93FF2" w:rsidP="00B93FF2">
      <w:pPr>
        <w:rPr>
          <w:lang w:val="fr-FR" w:eastAsia="en-US"/>
        </w:rPr>
      </w:pPr>
    </w:p>
    <w:p w:rsidR="00C86118" w:rsidRPr="0015457E" w:rsidRDefault="00C86118" w:rsidP="006D71B4">
      <w:pPr>
        <w:spacing w:line="360" w:lineRule="auto"/>
        <w:ind w:firstLine="708"/>
        <w:rPr>
          <w:rFonts w:asciiTheme="minorHAnsi" w:eastAsia="Times New Roman" w:hAnsiTheme="minorHAnsi" w:cstheme="minorHAnsi"/>
          <w:b/>
          <w:bCs/>
          <w:i/>
          <w:iCs/>
          <w:color w:val="C00000"/>
          <w:sz w:val="28"/>
          <w:szCs w:val="28"/>
          <w:lang w:val="fr-FR" w:eastAsia="en-US"/>
        </w:rPr>
      </w:pPr>
      <w:r w:rsidRPr="0015457E">
        <w:rPr>
          <w:rFonts w:asciiTheme="minorHAnsi" w:eastAsia="Times New Roman" w:hAnsiTheme="minorHAnsi" w:cstheme="minorHAnsi"/>
          <w:b/>
          <w:bCs/>
          <w:i/>
          <w:iCs/>
          <w:color w:val="C00000"/>
          <w:sz w:val="28"/>
          <w:szCs w:val="28"/>
          <w:lang w:val="fr-FR" w:eastAsia="en-US"/>
        </w:rPr>
        <w:t>Re</w:t>
      </w:r>
      <w:r w:rsidR="00A63EF3" w:rsidRPr="0015457E">
        <w:rPr>
          <w:rFonts w:asciiTheme="minorHAnsi" w:eastAsia="Times New Roman" w:hAnsiTheme="minorHAnsi" w:cstheme="minorHAnsi"/>
          <w:b/>
          <w:bCs/>
          <w:i/>
          <w:iCs/>
          <w:color w:val="C00000"/>
          <w:sz w:val="28"/>
          <w:szCs w:val="28"/>
          <w:lang w:val="fr-FR" w:eastAsia="en-US"/>
        </w:rPr>
        <w:t xml:space="preserve">bondissement </w:t>
      </w:r>
      <w:r w:rsidR="00E57B06" w:rsidRPr="0015457E">
        <w:rPr>
          <w:rFonts w:asciiTheme="minorHAnsi" w:eastAsia="Times New Roman" w:hAnsiTheme="minorHAnsi" w:cstheme="minorHAnsi"/>
          <w:b/>
          <w:bCs/>
          <w:i/>
          <w:iCs/>
          <w:color w:val="C00000"/>
          <w:sz w:val="28"/>
          <w:szCs w:val="28"/>
          <w:lang w:val="fr-FR" w:eastAsia="en-US"/>
        </w:rPr>
        <w:t>de l’économie</w:t>
      </w:r>
      <w:r w:rsidRPr="0015457E">
        <w:rPr>
          <w:rFonts w:asciiTheme="minorHAnsi" w:eastAsia="Times New Roman" w:hAnsiTheme="minorHAnsi" w:cstheme="minorHAnsi"/>
          <w:b/>
          <w:bCs/>
          <w:i/>
          <w:iCs/>
          <w:color w:val="C00000"/>
          <w:sz w:val="28"/>
          <w:szCs w:val="28"/>
          <w:lang w:val="fr-FR" w:eastAsia="en-US"/>
        </w:rPr>
        <w:t xml:space="preserve"> nationale boosté par les bonnes performances agricoles</w:t>
      </w:r>
    </w:p>
    <w:p w:rsidR="006A1FA8" w:rsidRPr="002F2127" w:rsidRDefault="006A1FA8" w:rsidP="00E57B06">
      <w:pPr>
        <w:spacing w:line="360" w:lineRule="auto"/>
        <w:ind w:firstLine="708"/>
        <w:rPr>
          <w:rFonts w:asciiTheme="minorHAnsi" w:eastAsia="Times New Roman" w:hAnsiTheme="minorHAnsi" w:cstheme="minorHAnsi"/>
          <w:b/>
          <w:bCs/>
          <w:i/>
          <w:iCs/>
          <w:color w:val="B77070" w:themeColor="accent6" w:themeTint="99"/>
          <w:sz w:val="14"/>
          <w:szCs w:val="14"/>
          <w:lang w:val="fr-FR" w:eastAsia="en-US"/>
        </w:rPr>
      </w:pPr>
    </w:p>
    <w:p w:rsidR="00E86B5E" w:rsidRDefault="00CC2BB6" w:rsidP="000D6329">
      <w:pPr>
        <w:spacing w:line="360" w:lineRule="auto"/>
        <w:ind w:firstLine="708"/>
        <w:jc w:val="both"/>
        <w:rPr>
          <w:rFonts w:asciiTheme="minorHAnsi" w:eastAsia="Calibri" w:hAnsiTheme="minorHAnsi" w:cstheme="minorHAnsi"/>
          <w:color w:val="242021"/>
          <w:sz w:val="26"/>
          <w:szCs w:val="26"/>
          <w:lang w:val="fr-FR" w:eastAsia="en-US"/>
        </w:rPr>
      </w:pPr>
      <w:r w:rsidRPr="00A97030">
        <w:rPr>
          <w:rFonts w:asciiTheme="minorHAnsi" w:eastAsia="Calibri" w:hAnsiTheme="minorHAnsi" w:cstheme="minorHAnsi"/>
          <w:b/>
          <w:bCs/>
          <w:color w:val="242021"/>
          <w:sz w:val="26"/>
          <w:szCs w:val="26"/>
          <w:lang w:val="fr-FR" w:eastAsia="en-US"/>
        </w:rPr>
        <w:t xml:space="preserve">L’activité économique </w:t>
      </w:r>
      <w:r w:rsidR="00B4592D">
        <w:rPr>
          <w:rFonts w:asciiTheme="minorHAnsi" w:eastAsia="Calibri" w:hAnsiTheme="minorHAnsi" w:cstheme="minorHAnsi"/>
          <w:b/>
          <w:bCs/>
          <w:color w:val="242021"/>
          <w:sz w:val="26"/>
          <w:szCs w:val="26"/>
          <w:lang w:val="fr-FR" w:eastAsia="en-US"/>
        </w:rPr>
        <w:t xml:space="preserve">nationale </w:t>
      </w:r>
      <w:r w:rsidRPr="00833142">
        <w:rPr>
          <w:rFonts w:asciiTheme="minorHAnsi" w:eastAsia="Calibri" w:hAnsiTheme="minorHAnsi" w:cstheme="minorHAnsi"/>
          <w:color w:val="242021"/>
          <w:sz w:val="26"/>
          <w:szCs w:val="26"/>
          <w:lang w:val="fr-FR" w:eastAsia="en-US"/>
        </w:rPr>
        <w:t xml:space="preserve">devrait </w:t>
      </w:r>
      <w:r w:rsidR="00B4592D">
        <w:rPr>
          <w:rFonts w:asciiTheme="minorHAnsi" w:eastAsia="Calibri" w:hAnsiTheme="minorHAnsi" w:cstheme="minorHAnsi"/>
          <w:color w:val="242021"/>
          <w:sz w:val="26"/>
          <w:szCs w:val="26"/>
          <w:lang w:val="fr-FR" w:eastAsia="en-US"/>
        </w:rPr>
        <w:t xml:space="preserve">connaitre </w:t>
      </w:r>
      <w:r w:rsidR="00B4592D" w:rsidRPr="00B4592D">
        <w:rPr>
          <w:rFonts w:asciiTheme="minorHAnsi" w:eastAsia="Calibri" w:hAnsiTheme="minorHAnsi" w:cstheme="minorHAnsi"/>
          <w:color w:val="242021"/>
          <w:sz w:val="26"/>
          <w:szCs w:val="26"/>
          <w:lang w:val="fr-FR" w:eastAsia="en-US"/>
        </w:rPr>
        <w:t>en 2021</w:t>
      </w:r>
      <w:r w:rsidR="00A173C7">
        <w:rPr>
          <w:rFonts w:asciiTheme="minorHAnsi" w:eastAsia="Calibri" w:hAnsiTheme="minorHAnsi" w:cstheme="minorHAnsi"/>
          <w:color w:val="242021"/>
          <w:sz w:val="26"/>
          <w:szCs w:val="26"/>
          <w:lang w:val="fr-FR" w:eastAsia="en-US"/>
        </w:rPr>
        <w:t xml:space="preserve"> </w:t>
      </w:r>
      <w:r w:rsidRPr="00833142">
        <w:rPr>
          <w:rFonts w:asciiTheme="minorHAnsi" w:eastAsia="Calibri" w:hAnsiTheme="minorHAnsi" w:cstheme="minorHAnsi"/>
          <w:color w:val="242021"/>
          <w:sz w:val="26"/>
          <w:szCs w:val="26"/>
          <w:lang w:val="fr-FR" w:eastAsia="en-US"/>
        </w:rPr>
        <w:t>un rebond de sa croissance</w:t>
      </w:r>
      <w:r w:rsidR="00B4592D">
        <w:rPr>
          <w:rFonts w:asciiTheme="minorHAnsi" w:eastAsia="Calibri" w:hAnsiTheme="minorHAnsi" w:cstheme="minorHAnsi"/>
          <w:color w:val="242021"/>
          <w:sz w:val="26"/>
          <w:szCs w:val="26"/>
          <w:lang w:val="fr-FR" w:eastAsia="en-US"/>
        </w:rPr>
        <w:t xml:space="preserve"> </w:t>
      </w:r>
      <w:r w:rsidR="006A1FA8">
        <w:rPr>
          <w:rFonts w:asciiTheme="minorHAnsi" w:eastAsia="Calibri" w:hAnsiTheme="minorHAnsi" w:cstheme="minorHAnsi"/>
          <w:color w:val="242021"/>
          <w:sz w:val="26"/>
          <w:szCs w:val="26"/>
          <w:lang w:val="fr-FR" w:eastAsia="en-US"/>
        </w:rPr>
        <w:t>après</w:t>
      </w:r>
      <w:r w:rsidR="00B4592D">
        <w:rPr>
          <w:rFonts w:asciiTheme="minorHAnsi" w:eastAsia="Calibri" w:hAnsiTheme="minorHAnsi" w:cstheme="minorHAnsi"/>
          <w:color w:val="242021"/>
          <w:sz w:val="26"/>
          <w:szCs w:val="26"/>
          <w:lang w:val="fr-FR" w:eastAsia="en-US"/>
        </w:rPr>
        <w:t xml:space="preserve"> une récession profonde en 2020.</w:t>
      </w:r>
      <w:r w:rsidR="001D40EA">
        <w:rPr>
          <w:rFonts w:asciiTheme="minorHAnsi" w:eastAsia="Calibri" w:hAnsiTheme="minorHAnsi" w:cstheme="minorHAnsi"/>
          <w:color w:val="242021"/>
          <w:sz w:val="26"/>
          <w:szCs w:val="26"/>
          <w:lang w:val="fr-FR" w:eastAsia="en-US"/>
        </w:rPr>
        <w:t xml:space="preserve"> </w:t>
      </w:r>
      <w:r w:rsidR="00B4592D">
        <w:rPr>
          <w:rFonts w:asciiTheme="minorHAnsi" w:eastAsia="Calibri" w:hAnsiTheme="minorHAnsi" w:cstheme="minorHAnsi"/>
          <w:color w:val="242021"/>
          <w:sz w:val="26"/>
          <w:szCs w:val="26"/>
          <w:lang w:val="fr-FR" w:eastAsia="en-US"/>
        </w:rPr>
        <w:t xml:space="preserve">Ce raffermissement serait </w:t>
      </w:r>
      <w:r w:rsidRPr="00833142">
        <w:rPr>
          <w:rFonts w:asciiTheme="minorHAnsi" w:eastAsia="Calibri" w:hAnsiTheme="minorHAnsi" w:cstheme="minorHAnsi"/>
          <w:color w:val="242021"/>
          <w:sz w:val="26"/>
          <w:szCs w:val="26"/>
          <w:lang w:val="fr-FR" w:eastAsia="en-US"/>
        </w:rPr>
        <w:t xml:space="preserve">imputable </w:t>
      </w:r>
      <w:r w:rsidR="001D40EA">
        <w:rPr>
          <w:rFonts w:asciiTheme="minorHAnsi" w:eastAsia="Calibri" w:hAnsiTheme="minorHAnsi" w:cstheme="minorHAnsi"/>
          <w:color w:val="242021"/>
          <w:sz w:val="26"/>
          <w:szCs w:val="26"/>
          <w:lang w:val="fr-FR" w:eastAsia="en-US"/>
        </w:rPr>
        <w:t xml:space="preserve">notamment </w:t>
      </w:r>
      <w:r w:rsidRPr="00833142">
        <w:rPr>
          <w:rFonts w:asciiTheme="minorHAnsi" w:eastAsia="Calibri" w:hAnsiTheme="minorHAnsi" w:cstheme="minorHAnsi"/>
          <w:color w:val="242021"/>
          <w:sz w:val="26"/>
          <w:szCs w:val="26"/>
          <w:lang w:val="fr-FR" w:eastAsia="en-US"/>
        </w:rPr>
        <w:t>au</w:t>
      </w:r>
      <w:r w:rsidR="003C074A">
        <w:rPr>
          <w:rFonts w:asciiTheme="minorHAnsi" w:eastAsia="Calibri" w:hAnsiTheme="minorHAnsi" w:cstheme="minorHAnsi"/>
          <w:color w:val="242021"/>
          <w:sz w:val="26"/>
          <w:szCs w:val="26"/>
          <w:lang w:val="fr-FR" w:eastAsia="en-US"/>
        </w:rPr>
        <w:t>x</w:t>
      </w:r>
      <w:r w:rsidRPr="00833142">
        <w:rPr>
          <w:rFonts w:asciiTheme="minorHAnsi" w:eastAsia="Calibri" w:hAnsiTheme="minorHAnsi" w:cstheme="minorHAnsi"/>
          <w:color w:val="242021"/>
          <w:sz w:val="26"/>
          <w:szCs w:val="26"/>
          <w:lang w:val="fr-FR" w:eastAsia="en-US"/>
        </w:rPr>
        <w:t xml:space="preserve"> perspectives prometteuses de la campagne agricole 2020/2021 ainsi </w:t>
      </w:r>
      <w:proofErr w:type="gramStart"/>
      <w:r w:rsidRPr="00833142">
        <w:rPr>
          <w:rFonts w:asciiTheme="minorHAnsi" w:eastAsia="Calibri" w:hAnsiTheme="minorHAnsi" w:cstheme="minorHAnsi"/>
          <w:color w:val="242021"/>
          <w:sz w:val="26"/>
          <w:szCs w:val="26"/>
          <w:lang w:val="fr-FR" w:eastAsia="en-US"/>
        </w:rPr>
        <w:t xml:space="preserve">qu’à </w:t>
      </w:r>
      <w:r w:rsidR="00E57B06">
        <w:rPr>
          <w:rFonts w:asciiTheme="minorHAnsi" w:eastAsia="Calibri" w:hAnsiTheme="minorHAnsi" w:cstheme="minorHAnsi"/>
          <w:color w:val="242021"/>
          <w:sz w:val="26"/>
          <w:szCs w:val="26"/>
          <w:lang w:val="fr-FR" w:eastAsia="en-US"/>
        </w:rPr>
        <w:t xml:space="preserve"> la</w:t>
      </w:r>
      <w:proofErr w:type="gramEnd"/>
      <w:r w:rsidR="00E57B06">
        <w:rPr>
          <w:rFonts w:asciiTheme="minorHAnsi" w:eastAsia="Calibri" w:hAnsiTheme="minorHAnsi" w:cstheme="minorHAnsi"/>
          <w:color w:val="242021"/>
          <w:sz w:val="26"/>
          <w:szCs w:val="26"/>
          <w:lang w:val="fr-FR" w:eastAsia="en-US"/>
        </w:rPr>
        <w:t xml:space="preserve"> reprise</w:t>
      </w:r>
      <w:r w:rsidR="002637C0">
        <w:rPr>
          <w:rFonts w:asciiTheme="minorHAnsi" w:eastAsia="Calibri" w:hAnsiTheme="minorHAnsi" w:cstheme="minorHAnsi"/>
          <w:color w:val="242021"/>
          <w:sz w:val="26"/>
          <w:szCs w:val="26"/>
          <w:lang w:val="fr-FR" w:eastAsia="en-US"/>
        </w:rPr>
        <w:t>,</w:t>
      </w:r>
      <w:r w:rsidR="00E57B06">
        <w:rPr>
          <w:rFonts w:asciiTheme="minorHAnsi" w:eastAsia="Calibri" w:hAnsiTheme="minorHAnsi" w:cstheme="minorHAnsi"/>
          <w:color w:val="242021"/>
          <w:sz w:val="26"/>
          <w:szCs w:val="26"/>
          <w:lang w:val="fr-FR" w:eastAsia="en-US"/>
        </w:rPr>
        <w:t xml:space="preserve"> </w:t>
      </w:r>
      <w:r w:rsidR="002637C0">
        <w:rPr>
          <w:rFonts w:asciiTheme="minorHAnsi" w:eastAsia="Calibri" w:hAnsiTheme="minorHAnsi" w:cstheme="minorHAnsi"/>
          <w:color w:val="242021"/>
          <w:sz w:val="26"/>
          <w:szCs w:val="26"/>
          <w:lang w:val="fr-FR" w:eastAsia="en-US"/>
        </w:rPr>
        <w:t xml:space="preserve">sous l’effet de base, </w:t>
      </w:r>
      <w:r w:rsidR="00E57B06">
        <w:rPr>
          <w:rFonts w:asciiTheme="minorHAnsi" w:eastAsia="Calibri" w:hAnsiTheme="minorHAnsi" w:cstheme="minorHAnsi"/>
          <w:color w:val="242021"/>
          <w:sz w:val="26"/>
          <w:szCs w:val="26"/>
          <w:lang w:val="fr-FR" w:eastAsia="en-US"/>
        </w:rPr>
        <w:t>des activités non agric</w:t>
      </w:r>
      <w:r w:rsidR="002637C0">
        <w:rPr>
          <w:rFonts w:asciiTheme="minorHAnsi" w:eastAsia="Calibri" w:hAnsiTheme="minorHAnsi" w:cstheme="minorHAnsi"/>
          <w:color w:val="242021"/>
          <w:sz w:val="26"/>
          <w:szCs w:val="26"/>
          <w:lang w:val="fr-FR" w:eastAsia="en-US"/>
        </w:rPr>
        <w:t>o</w:t>
      </w:r>
      <w:r w:rsidR="00E57B06">
        <w:rPr>
          <w:rFonts w:asciiTheme="minorHAnsi" w:eastAsia="Calibri" w:hAnsiTheme="minorHAnsi" w:cstheme="minorHAnsi"/>
          <w:color w:val="242021"/>
          <w:sz w:val="26"/>
          <w:szCs w:val="26"/>
          <w:lang w:val="fr-FR" w:eastAsia="en-US"/>
        </w:rPr>
        <w:t xml:space="preserve">les </w:t>
      </w:r>
      <w:r w:rsidR="00DC2324">
        <w:rPr>
          <w:rFonts w:asciiTheme="minorHAnsi" w:eastAsia="Calibri" w:hAnsiTheme="minorHAnsi" w:cstheme="minorHAnsi"/>
          <w:color w:val="242021"/>
          <w:sz w:val="26"/>
          <w:szCs w:val="26"/>
          <w:lang w:val="fr-FR" w:eastAsia="en-US"/>
        </w:rPr>
        <w:t>profitant</w:t>
      </w:r>
      <w:r w:rsidR="00B4592D">
        <w:rPr>
          <w:rFonts w:asciiTheme="minorHAnsi" w:eastAsia="Calibri" w:hAnsiTheme="minorHAnsi" w:cstheme="minorHAnsi"/>
          <w:color w:val="242021"/>
          <w:sz w:val="26"/>
          <w:szCs w:val="26"/>
          <w:lang w:val="fr-FR" w:eastAsia="en-US"/>
        </w:rPr>
        <w:t xml:space="preserve"> d’une</w:t>
      </w:r>
      <w:r w:rsidR="002637C0" w:rsidRPr="00833142">
        <w:rPr>
          <w:rFonts w:asciiTheme="minorHAnsi" w:eastAsia="Calibri" w:hAnsiTheme="minorHAnsi" w:cstheme="minorHAnsi"/>
          <w:color w:val="242021"/>
          <w:sz w:val="26"/>
          <w:szCs w:val="26"/>
          <w:lang w:val="fr-FR" w:eastAsia="en-US"/>
        </w:rPr>
        <w:t xml:space="preserve"> atténuation des effets négatifs de la crise sanitaire reflétant ainsi le début de redressement de l’économie nationale</w:t>
      </w:r>
      <w:r w:rsidR="002637C0">
        <w:rPr>
          <w:rFonts w:asciiTheme="minorHAnsi" w:eastAsia="Calibri" w:hAnsiTheme="minorHAnsi" w:cstheme="minorHAnsi"/>
          <w:color w:val="242021"/>
          <w:sz w:val="26"/>
          <w:szCs w:val="26"/>
          <w:lang w:val="fr-FR" w:eastAsia="en-US"/>
        </w:rPr>
        <w:t>.</w:t>
      </w:r>
    </w:p>
    <w:p w:rsidR="00A97030" w:rsidRPr="002F2127" w:rsidRDefault="00A97030" w:rsidP="00A97030">
      <w:pPr>
        <w:spacing w:line="360" w:lineRule="auto"/>
        <w:jc w:val="both"/>
        <w:rPr>
          <w:rFonts w:asciiTheme="minorHAnsi" w:eastAsia="Calibri" w:hAnsiTheme="minorHAnsi" w:cstheme="minorHAnsi"/>
          <w:color w:val="242021"/>
          <w:sz w:val="12"/>
          <w:szCs w:val="12"/>
          <w:lang w:val="fr-FR" w:eastAsia="en-US"/>
        </w:rPr>
      </w:pPr>
    </w:p>
    <w:p w:rsidR="002C5C98" w:rsidRDefault="00E86B5E" w:rsidP="002C5C98">
      <w:pPr>
        <w:autoSpaceDE w:val="0"/>
        <w:autoSpaceDN w:val="0"/>
        <w:adjustRightInd w:val="0"/>
        <w:spacing w:after="100" w:afterAutospacing="1"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 xml:space="preserve">Après </w:t>
      </w:r>
      <w:r w:rsidR="001E603D" w:rsidRPr="00833142">
        <w:rPr>
          <w:rFonts w:asciiTheme="minorHAnsi" w:eastAsia="Calibri" w:hAnsiTheme="minorHAnsi" w:cstheme="minorHAnsi"/>
          <w:color w:val="242021"/>
          <w:sz w:val="26"/>
          <w:szCs w:val="26"/>
          <w:lang w:val="fr-FR" w:eastAsia="en-US"/>
        </w:rPr>
        <w:t xml:space="preserve">la succession de deux années </w:t>
      </w:r>
      <w:r w:rsidRPr="00833142">
        <w:rPr>
          <w:rFonts w:asciiTheme="minorHAnsi" w:eastAsia="Calibri" w:hAnsiTheme="minorHAnsi" w:cstheme="minorHAnsi"/>
          <w:color w:val="242021"/>
          <w:sz w:val="26"/>
          <w:szCs w:val="26"/>
          <w:lang w:val="fr-FR" w:eastAsia="en-US"/>
        </w:rPr>
        <w:t xml:space="preserve">de sécheresse, </w:t>
      </w:r>
      <w:r w:rsidRPr="004B3E3A">
        <w:rPr>
          <w:rFonts w:asciiTheme="minorHAnsi" w:eastAsia="Calibri" w:hAnsiTheme="minorHAnsi" w:cstheme="minorHAnsi"/>
          <w:bCs/>
          <w:color w:val="242021"/>
          <w:sz w:val="26"/>
          <w:szCs w:val="26"/>
          <w:lang w:val="fr-FR" w:eastAsia="en-US"/>
        </w:rPr>
        <w:t>la campagne agricole 2020/2021</w:t>
      </w:r>
      <w:r w:rsidRPr="00833142">
        <w:rPr>
          <w:rFonts w:asciiTheme="minorHAnsi" w:eastAsia="Calibri" w:hAnsiTheme="minorHAnsi" w:cstheme="minorHAnsi"/>
          <w:color w:val="242021"/>
          <w:sz w:val="26"/>
          <w:szCs w:val="26"/>
          <w:lang w:val="fr-FR" w:eastAsia="en-US"/>
        </w:rPr>
        <w:t xml:space="preserve"> se déroule dans des conditions </w:t>
      </w:r>
      <w:r w:rsidR="008D673B" w:rsidRPr="00833142">
        <w:rPr>
          <w:rFonts w:asciiTheme="minorHAnsi" w:eastAsia="Calibri" w:hAnsiTheme="minorHAnsi" w:cstheme="minorHAnsi"/>
          <w:color w:val="242021"/>
          <w:sz w:val="26"/>
          <w:szCs w:val="26"/>
          <w:lang w:val="fr-FR" w:eastAsia="en-US"/>
        </w:rPr>
        <w:t xml:space="preserve">climatiques </w:t>
      </w:r>
      <w:r w:rsidRPr="00833142">
        <w:rPr>
          <w:rFonts w:asciiTheme="minorHAnsi" w:eastAsia="Calibri" w:hAnsiTheme="minorHAnsi" w:cstheme="minorHAnsi"/>
          <w:color w:val="242021"/>
          <w:sz w:val="26"/>
          <w:szCs w:val="26"/>
          <w:lang w:val="fr-FR" w:eastAsia="en-US"/>
        </w:rPr>
        <w:t xml:space="preserve">favorables. </w:t>
      </w:r>
      <w:r w:rsidR="00942557" w:rsidRPr="00833142">
        <w:rPr>
          <w:rFonts w:asciiTheme="minorHAnsi" w:eastAsia="Calibri" w:hAnsiTheme="minorHAnsi" w:cstheme="minorHAnsi"/>
          <w:color w:val="242021"/>
          <w:sz w:val="26"/>
          <w:szCs w:val="26"/>
          <w:lang w:val="fr-FR" w:eastAsia="en-US"/>
        </w:rPr>
        <w:t>La bonne répartition spatio-temporelle des précipitations</w:t>
      </w:r>
      <w:r w:rsidRPr="00833142">
        <w:rPr>
          <w:rFonts w:asciiTheme="minorHAnsi" w:eastAsia="Calibri" w:hAnsiTheme="minorHAnsi" w:cstheme="minorHAnsi"/>
          <w:color w:val="242021"/>
          <w:sz w:val="26"/>
          <w:szCs w:val="26"/>
          <w:lang w:val="fr-FR" w:eastAsia="en-US"/>
        </w:rPr>
        <w:t xml:space="preserve">, devrait permettre la réalisation </w:t>
      </w:r>
      <w:r w:rsidRPr="00833142">
        <w:rPr>
          <w:rFonts w:asciiTheme="minorHAnsi" w:eastAsia="Calibri" w:hAnsiTheme="minorHAnsi" w:cstheme="minorHAnsi"/>
          <w:b/>
          <w:color w:val="242021"/>
          <w:sz w:val="26"/>
          <w:szCs w:val="26"/>
          <w:lang w:val="fr-FR" w:eastAsia="en-US"/>
        </w:rPr>
        <w:t xml:space="preserve">d’une production céréalière estimée à 98 millions de quintaux </w:t>
      </w:r>
      <w:r w:rsidR="00543AE9">
        <w:rPr>
          <w:rFonts w:asciiTheme="minorHAnsi" w:eastAsia="Calibri" w:hAnsiTheme="minorHAnsi" w:cstheme="minorHAnsi"/>
          <w:color w:val="242021"/>
          <w:sz w:val="26"/>
          <w:szCs w:val="26"/>
          <w:lang w:val="fr-FR" w:eastAsia="en-US"/>
        </w:rPr>
        <w:t>en</w:t>
      </w:r>
      <w:r w:rsidRPr="00833142">
        <w:rPr>
          <w:rFonts w:asciiTheme="minorHAnsi" w:eastAsia="Calibri" w:hAnsiTheme="minorHAnsi" w:cstheme="minorHAnsi"/>
          <w:color w:val="242021"/>
          <w:sz w:val="26"/>
          <w:szCs w:val="26"/>
          <w:lang w:val="fr-FR" w:eastAsia="en-US"/>
        </w:rPr>
        <w:t xml:space="preserve"> hausse de 206% par rapport à la</w:t>
      </w:r>
      <w:r w:rsidR="00D31519" w:rsidRPr="00833142">
        <w:rPr>
          <w:rFonts w:asciiTheme="minorHAnsi" w:eastAsia="Calibri" w:hAnsiTheme="minorHAnsi" w:cstheme="minorHAnsi"/>
          <w:color w:val="242021"/>
          <w:sz w:val="26"/>
          <w:szCs w:val="26"/>
          <w:lang w:val="fr-FR" w:eastAsia="en-US"/>
        </w:rPr>
        <w:t xml:space="preserve"> campagne</w:t>
      </w:r>
      <w:r w:rsidRPr="00833142">
        <w:rPr>
          <w:rFonts w:asciiTheme="minorHAnsi" w:eastAsia="Calibri" w:hAnsiTheme="minorHAnsi" w:cstheme="minorHAnsi"/>
          <w:color w:val="242021"/>
          <w:sz w:val="26"/>
          <w:szCs w:val="26"/>
          <w:lang w:val="fr-FR" w:eastAsia="en-US"/>
        </w:rPr>
        <w:t xml:space="preserve"> précédente, et de 54,8% en comparaison avec la moyenne de</w:t>
      </w:r>
      <w:r w:rsidR="00B4592D">
        <w:rPr>
          <w:rFonts w:asciiTheme="minorHAnsi" w:eastAsia="Calibri" w:hAnsiTheme="minorHAnsi" w:cstheme="minorHAnsi"/>
          <w:color w:val="242021"/>
          <w:sz w:val="26"/>
          <w:szCs w:val="26"/>
          <w:lang w:val="fr-FR" w:eastAsia="en-US"/>
        </w:rPr>
        <w:t>s</w:t>
      </w:r>
      <w:r w:rsidRPr="00833142">
        <w:rPr>
          <w:rFonts w:asciiTheme="minorHAnsi" w:eastAsia="Calibri" w:hAnsiTheme="minorHAnsi" w:cstheme="minorHAnsi"/>
          <w:color w:val="242021"/>
          <w:sz w:val="26"/>
          <w:szCs w:val="26"/>
          <w:lang w:val="fr-FR" w:eastAsia="en-US"/>
        </w:rPr>
        <w:t xml:space="preserve"> cinq </w:t>
      </w:r>
      <w:r w:rsidR="00A173C7">
        <w:rPr>
          <w:rFonts w:asciiTheme="minorHAnsi" w:eastAsia="Calibri" w:hAnsiTheme="minorHAnsi" w:cstheme="minorHAnsi"/>
          <w:color w:val="242021"/>
          <w:sz w:val="26"/>
          <w:szCs w:val="26"/>
          <w:lang w:val="fr-FR" w:eastAsia="en-US"/>
        </w:rPr>
        <w:t xml:space="preserve">dernières </w:t>
      </w:r>
      <w:r w:rsidR="00CE3E55">
        <w:rPr>
          <w:rFonts w:asciiTheme="minorHAnsi" w:eastAsia="Calibri" w:hAnsiTheme="minorHAnsi" w:cstheme="minorHAnsi"/>
          <w:color w:val="242021"/>
          <w:sz w:val="26"/>
          <w:szCs w:val="26"/>
          <w:lang w:val="fr-FR" w:eastAsia="en-US"/>
        </w:rPr>
        <w:t>années</w:t>
      </w:r>
      <w:r w:rsidR="00B4592D">
        <w:rPr>
          <w:rFonts w:asciiTheme="minorHAnsi" w:eastAsia="Calibri" w:hAnsiTheme="minorHAnsi" w:cstheme="minorHAnsi"/>
          <w:color w:val="242021"/>
          <w:sz w:val="26"/>
          <w:szCs w:val="26"/>
          <w:lang w:val="fr-FR" w:eastAsia="en-US"/>
        </w:rPr>
        <w:t>.</w:t>
      </w:r>
      <w:r w:rsidR="00D43E39">
        <w:rPr>
          <w:rFonts w:asciiTheme="minorHAnsi" w:eastAsia="Calibri" w:hAnsiTheme="minorHAnsi" w:cstheme="minorHAnsi"/>
          <w:color w:val="242021"/>
          <w:sz w:val="26"/>
          <w:szCs w:val="26"/>
          <w:lang w:val="fr-FR" w:eastAsia="en-US"/>
        </w:rPr>
        <w:t xml:space="preserve"> </w:t>
      </w:r>
      <w:r w:rsidR="00B4592D">
        <w:rPr>
          <w:rFonts w:asciiTheme="minorHAnsi" w:eastAsia="Calibri" w:hAnsiTheme="minorHAnsi" w:cstheme="minorHAnsi"/>
          <w:color w:val="242021"/>
          <w:sz w:val="26"/>
          <w:szCs w:val="26"/>
          <w:lang w:val="fr-FR" w:eastAsia="en-US"/>
        </w:rPr>
        <w:t>C</w:t>
      </w:r>
      <w:r w:rsidRPr="00833142">
        <w:rPr>
          <w:rFonts w:asciiTheme="minorHAnsi" w:eastAsia="Calibri" w:hAnsiTheme="minorHAnsi" w:cstheme="minorHAnsi"/>
          <w:color w:val="242021"/>
          <w:sz w:val="26"/>
          <w:szCs w:val="26"/>
          <w:lang w:val="fr-FR" w:eastAsia="en-US"/>
        </w:rPr>
        <w:t>es conditions climatiques devraient également renf</w:t>
      </w:r>
      <w:r w:rsidR="00EF2319" w:rsidRPr="00833142">
        <w:rPr>
          <w:rFonts w:asciiTheme="minorHAnsi" w:eastAsia="Calibri" w:hAnsiTheme="minorHAnsi" w:cstheme="minorHAnsi"/>
          <w:color w:val="242021"/>
          <w:sz w:val="26"/>
          <w:szCs w:val="26"/>
          <w:lang w:val="fr-FR" w:eastAsia="en-US"/>
        </w:rPr>
        <w:t xml:space="preserve">orcer la production des autres </w:t>
      </w:r>
      <w:r w:rsidRPr="00833142">
        <w:rPr>
          <w:rFonts w:asciiTheme="minorHAnsi" w:eastAsia="Calibri" w:hAnsiTheme="minorHAnsi" w:cstheme="minorHAnsi"/>
          <w:color w:val="242021"/>
          <w:sz w:val="26"/>
          <w:szCs w:val="26"/>
          <w:lang w:val="fr-FR" w:eastAsia="en-US"/>
        </w:rPr>
        <w:t>cultures notamment</w:t>
      </w:r>
      <w:r w:rsidR="00EF2319" w:rsidRPr="00833142">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les arboricultures et les cultures industrielles et maraîchères. </w:t>
      </w:r>
    </w:p>
    <w:p w:rsidR="00B93FF2" w:rsidRDefault="00FB136C" w:rsidP="002C5C98">
      <w:pPr>
        <w:autoSpaceDE w:val="0"/>
        <w:autoSpaceDN w:val="0"/>
        <w:adjustRightInd w:val="0"/>
        <w:spacing w:after="100" w:afterAutospacing="1"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 xml:space="preserve">En parallèle, l’activité de l’élevage devrait se consolider en 2021, bénéficiant </w:t>
      </w:r>
      <w:proofErr w:type="gramStart"/>
      <w:r w:rsidRPr="00833142">
        <w:rPr>
          <w:rFonts w:asciiTheme="minorHAnsi" w:eastAsia="Calibri" w:hAnsiTheme="minorHAnsi" w:cstheme="minorHAnsi"/>
          <w:color w:val="242021"/>
          <w:sz w:val="26"/>
          <w:szCs w:val="26"/>
          <w:lang w:val="fr-FR" w:eastAsia="en-US"/>
        </w:rPr>
        <w:t>de  la</w:t>
      </w:r>
      <w:proofErr w:type="gramEnd"/>
      <w:r w:rsidRPr="00833142">
        <w:rPr>
          <w:rFonts w:asciiTheme="minorHAnsi" w:eastAsia="Calibri" w:hAnsiTheme="minorHAnsi" w:cstheme="minorHAnsi"/>
          <w:color w:val="242021"/>
          <w:sz w:val="26"/>
          <w:szCs w:val="26"/>
          <w:lang w:val="fr-FR" w:eastAsia="en-US"/>
        </w:rPr>
        <w:t xml:space="preserve"> disponibilité </w:t>
      </w:r>
      <w:r>
        <w:rPr>
          <w:rFonts w:asciiTheme="minorHAnsi" w:eastAsia="Calibri" w:hAnsiTheme="minorHAnsi" w:cstheme="minorHAnsi"/>
          <w:color w:val="242021"/>
          <w:sz w:val="26"/>
          <w:szCs w:val="26"/>
          <w:lang w:val="fr-FR" w:eastAsia="en-US"/>
        </w:rPr>
        <w:t xml:space="preserve">des fourrages et des pâturages </w:t>
      </w:r>
      <w:r w:rsidRPr="00833142">
        <w:rPr>
          <w:rFonts w:asciiTheme="minorHAnsi" w:eastAsia="Calibri" w:hAnsiTheme="minorHAnsi" w:cstheme="minorHAnsi"/>
          <w:color w:val="242021"/>
          <w:sz w:val="26"/>
          <w:szCs w:val="26"/>
          <w:lang w:val="fr-FR" w:eastAsia="en-US"/>
        </w:rPr>
        <w:t>dans les zones Bour</w:t>
      </w:r>
      <w:r>
        <w:rPr>
          <w:rFonts w:asciiTheme="minorHAnsi" w:eastAsia="Calibri" w:hAnsiTheme="minorHAnsi" w:cstheme="minorHAnsi"/>
          <w:color w:val="242021"/>
          <w:sz w:val="26"/>
          <w:szCs w:val="26"/>
          <w:lang w:val="fr-FR" w:eastAsia="en-US"/>
        </w:rPr>
        <w:t xml:space="preserve">, </w:t>
      </w:r>
      <w:r w:rsidRPr="00833142">
        <w:rPr>
          <w:rFonts w:asciiTheme="minorHAnsi" w:eastAsia="Calibri" w:hAnsiTheme="minorHAnsi" w:cstheme="minorHAnsi"/>
          <w:color w:val="242021"/>
          <w:sz w:val="26"/>
          <w:szCs w:val="26"/>
          <w:lang w:val="fr-FR" w:eastAsia="en-US"/>
        </w:rPr>
        <w:t>permettant ainsi l’amélioration de la production des filières animales</w:t>
      </w:r>
      <w:r>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w:t>
      </w:r>
    </w:p>
    <w:p w:rsidR="00B93FF2" w:rsidRDefault="00E86B5E" w:rsidP="002F2127">
      <w:pPr>
        <w:spacing w:after="100" w:afterAutospacing="1"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S’agissant des activités de la pêche maritime, celles-ci devraient s’améliorer, suite à la performance de la commercialisation des produits de la pêche côtière et artisanale, tirant profit de l’orientation favo</w:t>
      </w:r>
      <w:r w:rsidR="00B93FF2">
        <w:rPr>
          <w:rFonts w:asciiTheme="minorHAnsi" w:eastAsia="Calibri" w:hAnsiTheme="minorHAnsi" w:cstheme="minorHAnsi"/>
          <w:color w:val="242021"/>
          <w:sz w:val="26"/>
          <w:szCs w:val="26"/>
          <w:lang w:val="fr-FR" w:eastAsia="en-US"/>
        </w:rPr>
        <w:t>rable de la demande extérieure.</w:t>
      </w:r>
    </w:p>
    <w:p w:rsidR="00EA4A39" w:rsidRDefault="00EA4A39" w:rsidP="002F2127">
      <w:pPr>
        <w:spacing w:after="100" w:afterAutospacing="1" w:line="360" w:lineRule="auto"/>
        <w:ind w:firstLine="708"/>
        <w:jc w:val="both"/>
        <w:rPr>
          <w:rFonts w:asciiTheme="minorHAnsi" w:eastAsia="Calibri" w:hAnsiTheme="minorHAnsi" w:cstheme="minorHAnsi"/>
          <w:color w:val="242021"/>
          <w:sz w:val="26"/>
          <w:szCs w:val="26"/>
          <w:lang w:val="fr-FR" w:eastAsia="en-US"/>
        </w:rPr>
      </w:pPr>
    </w:p>
    <w:p w:rsidR="00B93FF2" w:rsidRDefault="00E86B5E" w:rsidP="002F2127">
      <w:pPr>
        <w:spacing w:after="100" w:afterAutospacing="1"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lastRenderedPageBreak/>
        <w:t>Ainsi</w:t>
      </w:r>
      <w:r w:rsidRPr="00833142">
        <w:rPr>
          <w:rFonts w:asciiTheme="minorHAnsi" w:eastAsia="Calibri" w:hAnsiTheme="minorHAnsi" w:cstheme="minorHAnsi"/>
          <w:b/>
          <w:color w:val="242021"/>
          <w:sz w:val="26"/>
          <w:szCs w:val="26"/>
          <w:lang w:val="fr-FR" w:eastAsia="en-US"/>
        </w:rPr>
        <w:t>, le secteur primaire</w:t>
      </w:r>
      <w:r w:rsidRPr="00833142">
        <w:rPr>
          <w:rFonts w:asciiTheme="minorHAnsi" w:eastAsia="Calibri" w:hAnsiTheme="minorHAnsi" w:cstheme="minorHAnsi"/>
          <w:color w:val="242021"/>
          <w:sz w:val="26"/>
          <w:szCs w:val="26"/>
          <w:lang w:val="fr-FR" w:eastAsia="en-US"/>
        </w:rPr>
        <w:t xml:space="preserve"> devrait enregis</w:t>
      </w:r>
      <w:r w:rsidR="00B03687">
        <w:rPr>
          <w:rFonts w:asciiTheme="minorHAnsi" w:eastAsia="Calibri" w:hAnsiTheme="minorHAnsi" w:cstheme="minorHAnsi"/>
          <w:color w:val="242021"/>
          <w:sz w:val="26"/>
          <w:szCs w:val="26"/>
          <w:lang w:val="fr-FR" w:eastAsia="en-US"/>
        </w:rPr>
        <w:t>trer un rebond de l’ordre de 1</w:t>
      </w:r>
      <w:r w:rsidR="00811997">
        <w:rPr>
          <w:rFonts w:asciiTheme="minorHAnsi" w:eastAsia="Calibri" w:hAnsiTheme="minorHAnsi" w:cstheme="minorHAnsi"/>
          <w:color w:val="242021"/>
          <w:sz w:val="26"/>
          <w:szCs w:val="26"/>
          <w:lang w:val="fr-FR" w:eastAsia="en-US"/>
        </w:rPr>
        <w:t>7</w:t>
      </w:r>
      <w:r w:rsidR="00B03687">
        <w:rPr>
          <w:rFonts w:asciiTheme="minorHAnsi" w:eastAsia="Calibri" w:hAnsiTheme="minorHAnsi" w:cstheme="minorHAnsi"/>
          <w:color w:val="242021"/>
          <w:sz w:val="26"/>
          <w:szCs w:val="26"/>
          <w:lang w:val="fr-FR" w:eastAsia="en-US"/>
        </w:rPr>
        <w:t>,</w:t>
      </w:r>
      <w:r w:rsidR="00811997">
        <w:rPr>
          <w:rFonts w:asciiTheme="minorHAnsi" w:eastAsia="Calibri" w:hAnsiTheme="minorHAnsi" w:cstheme="minorHAnsi"/>
          <w:color w:val="242021"/>
          <w:sz w:val="26"/>
          <w:szCs w:val="26"/>
          <w:lang w:val="fr-FR" w:eastAsia="en-US"/>
        </w:rPr>
        <w:t>5</w:t>
      </w:r>
      <w:r w:rsidRPr="00833142">
        <w:rPr>
          <w:rFonts w:asciiTheme="minorHAnsi" w:eastAsia="Calibri" w:hAnsiTheme="minorHAnsi" w:cstheme="minorHAnsi"/>
          <w:color w:val="242021"/>
          <w:sz w:val="26"/>
          <w:szCs w:val="26"/>
          <w:lang w:val="fr-FR" w:eastAsia="en-US"/>
        </w:rPr>
        <w:t xml:space="preserve">% en 2021 au lieu d’une baisse de </w:t>
      </w:r>
      <w:r w:rsidR="00B03687">
        <w:rPr>
          <w:rFonts w:asciiTheme="minorHAnsi" w:eastAsia="Calibri" w:hAnsiTheme="minorHAnsi" w:cstheme="minorHAnsi"/>
          <w:color w:val="242021"/>
          <w:sz w:val="26"/>
          <w:szCs w:val="26"/>
          <w:lang w:val="fr-FR" w:eastAsia="en-US"/>
        </w:rPr>
        <w:t>6</w:t>
      </w:r>
      <w:r w:rsidRPr="00833142">
        <w:rPr>
          <w:rFonts w:asciiTheme="minorHAnsi" w:eastAsia="Calibri" w:hAnsiTheme="minorHAnsi" w:cstheme="minorHAnsi"/>
          <w:color w:val="242021"/>
          <w:sz w:val="26"/>
          <w:szCs w:val="26"/>
          <w:lang w:val="fr-FR" w:eastAsia="en-US"/>
        </w:rPr>
        <w:t>,</w:t>
      </w:r>
      <w:r w:rsidR="00B03687">
        <w:rPr>
          <w:rFonts w:asciiTheme="minorHAnsi" w:eastAsia="Calibri" w:hAnsiTheme="minorHAnsi" w:cstheme="minorHAnsi"/>
          <w:color w:val="242021"/>
          <w:sz w:val="26"/>
          <w:szCs w:val="26"/>
          <w:lang w:val="fr-FR" w:eastAsia="en-US"/>
        </w:rPr>
        <w:t>9</w:t>
      </w:r>
      <w:r w:rsidRPr="00833142">
        <w:rPr>
          <w:rFonts w:asciiTheme="minorHAnsi" w:eastAsia="Calibri" w:hAnsiTheme="minorHAnsi" w:cstheme="minorHAnsi"/>
          <w:color w:val="242021"/>
          <w:sz w:val="26"/>
          <w:szCs w:val="26"/>
          <w:lang w:val="fr-FR" w:eastAsia="en-US"/>
        </w:rPr>
        <w:t xml:space="preserve">% enregistrée en 2020, contribuant ainsi positivement à la croissance du Produit Intérieur Brut de </w:t>
      </w:r>
      <w:r w:rsidR="00811997">
        <w:rPr>
          <w:rFonts w:asciiTheme="minorHAnsi" w:eastAsia="Calibri" w:hAnsiTheme="minorHAnsi" w:cstheme="minorHAnsi"/>
          <w:color w:val="242021"/>
          <w:sz w:val="26"/>
          <w:szCs w:val="26"/>
          <w:lang w:val="fr-FR" w:eastAsia="en-US"/>
        </w:rPr>
        <w:t>2</w:t>
      </w:r>
      <w:r w:rsidR="00B03687">
        <w:rPr>
          <w:rFonts w:asciiTheme="minorHAnsi" w:eastAsia="Calibri" w:hAnsiTheme="minorHAnsi" w:cstheme="minorHAnsi"/>
          <w:color w:val="242021"/>
          <w:sz w:val="26"/>
          <w:szCs w:val="26"/>
          <w:lang w:val="fr-FR" w:eastAsia="en-US"/>
        </w:rPr>
        <w:t xml:space="preserve"> </w:t>
      </w:r>
      <w:r w:rsidRPr="00833142">
        <w:rPr>
          <w:rFonts w:asciiTheme="minorHAnsi" w:eastAsia="Calibri" w:hAnsiTheme="minorHAnsi" w:cstheme="minorHAnsi"/>
          <w:color w:val="242021"/>
          <w:sz w:val="26"/>
          <w:szCs w:val="26"/>
          <w:lang w:val="fr-FR" w:eastAsia="en-US"/>
        </w:rPr>
        <w:t>point</w:t>
      </w:r>
      <w:r w:rsidR="00DC2324">
        <w:rPr>
          <w:rFonts w:asciiTheme="minorHAnsi" w:eastAsia="Calibri" w:hAnsiTheme="minorHAnsi" w:cstheme="minorHAnsi"/>
          <w:color w:val="242021"/>
          <w:sz w:val="26"/>
          <w:szCs w:val="26"/>
          <w:lang w:val="fr-FR" w:eastAsia="en-US"/>
        </w:rPr>
        <w:t>s</w:t>
      </w:r>
      <w:r w:rsidRPr="00833142">
        <w:rPr>
          <w:rFonts w:asciiTheme="minorHAnsi" w:eastAsia="Calibri" w:hAnsiTheme="minorHAnsi" w:cstheme="minorHAnsi"/>
          <w:color w:val="242021"/>
          <w:sz w:val="26"/>
          <w:szCs w:val="26"/>
          <w:lang w:val="fr-FR" w:eastAsia="en-US"/>
        </w:rPr>
        <w:t xml:space="preserve"> au lieu d’</w:t>
      </w:r>
      <w:r w:rsidR="00B03687">
        <w:rPr>
          <w:rFonts w:asciiTheme="minorHAnsi" w:eastAsia="Calibri" w:hAnsiTheme="minorHAnsi" w:cstheme="minorHAnsi"/>
          <w:color w:val="242021"/>
          <w:sz w:val="26"/>
          <w:szCs w:val="26"/>
          <w:lang w:val="fr-FR" w:eastAsia="en-US"/>
        </w:rPr>
        <w:t xml:space="preserve">une contribution négative de 0,8 </w:t>
      </w:r>
      <w:r w:rsidRPr="00833142">
        <w:rPr>
          <w:rFonts w:asciiTheme="minorHAnsi" w:eastAsia="Calibri" w:hAnsiTheme="minorHAnsi" w:cstheme="minorHAnsi"/>
          <w:color w:val="242021"/>
          <w:sz w:val="26"/>
          <w:szCs w:val="26"/>
          <w:lang w:val="fr-FR" w:eastAsia="en-US"/>
        </w:rPr>
        <w:t>point une année auparavant.</w:t>
      </w:r>
    </w:p>
    <w:p w:rsidR="006900E3" w:rsidRDefault="00286538" w:rsidP="006900E3">
      <w:pPr>
        <w:spacing w:after="100" w:afterAutospacing="1" w:line="360" w:lineRule="auto"/>
        <w:ind w:firstLine="708"/>
        <w:jc w:val="center"/>
        <w:rPr>
          <w:rFonts w:asciiTheme="minorHAnsi" w:eastAsia="Calibri" w:hAnsiTheme="minorHAnsi" w:cstheme="minorHAnsi"/>
          <w:color w:val="242021"/>
          <w:sz w:val="26"/>
          <w:szCs w:val="26"/>
          <w:lang w:val="fr-FR" w:eastAsia="en-US"/>
        </w:rPr>
      </w:pPr>
      <w:r w:rsidRPr="006900E3">
        <w:rPr>
          <w:rFonts w:asciiTheme="minorHAnsi" w:eastAsia="Calibri" w:hAnsiTheme="minorHAnsi" w:cstheme="minorHAnsi"/>
          <w:noProof/>
          <w:color w:val="242021"/>
          <w:sz w:val="26"/>
          <w:szCs w:val="26"/>
          <w:lang w:val="fr-FR" w:eastAsia="fr-FR"/>
        </w:rPr>
        <w:drawing>
          <wp:inline distT="0" distB="0" distL="0" distR="0">
            <wp:extent cx="4049485" cy="2505694"/>
            <wp:effectExtent l="0" t="0" r="8255" b="0"/>
            <wp:docPr id="23" name="Graphique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900E3" w:rsidRPr="006900E3" w:rsidRDefault="006900E3" w:rsidP="006900E3">
      <w:pPr>
        <w:spacing w:after="100" w:afterAutospacing="1" w:line="360" w:lineRule="auto"/>
        <w:ind w:firstLine="708"/>
        <w:jc w:val="center"/>
        <w:rPr>
          <w:rFonts w:asciiTheme="minorHAnsi" w:eastAsia="Calibri" w:hAnsiTheme="minorHAnsi" w:cstheme="minorHAnsi"/>
          <w:b/>
          <w:bCs/>
          <w:i/>
          <w:iCs/>
          <w:color w:val="242021"/>
          <w:sz w:val="22"/>
          <w:szCs w:val="22"/>
          <w:lang w:val="fr-FR" w:eastAsia="en-US"/>
        </w:rPr>
      </w:pPr>
      <w:r w:rsidRPr="006900E3">
        <w:rPr>
          <w:rFonts w:asciiTheme="minorHAnsi" w:eastAsia="Calibri" w:hAnsiTheme="minorHAnsi" w:cstheme="minorHAnsi"/>
          <w:b/>
          <w:bCs/>
          <w:i/>
          <w:iCs/>
          <w:color w:val="242021"/>
          <w:sz w:val="22"/>
          <w:szCs w:val="22"/>
          <w:lang w:val="fr-FR" w:eastAsia="en-US"/>
        </w:rPr>
        <w:t>Source : HCP</w:t>
      </w:r>
    </w:p>
    <w:p w:rsidR="00E228B6" w:rsidRDefault="00641C5B" w:rsidP="00504ECA">
      <w:pPr>
        <w:spacing w:after="100" w:afterAutospacing="1" w:line="360" w:lineRule="auto"/>
        <w:ind w:firstLine="708"/>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t xml:space="preserve">Les </w:t>
      </w:r>
      <w:r w:rsidRPr="00641C5B">
        <w:rPr>
          <w:rFonts w:asciiTheme="minorHAnsi" w:eastAsia="Calibri" w:hAnsiTheme="minorHAnsi" w:cstheme="minorHAnsi"/>
          <w:b/>
          <w:bCs/>
          <w:color w:val="242021"/>
          <w:sz w:val="26"/>
          <w:szCs w:val="26"/>
          <w:lang w:val="fr-FR" w:eastAsia="en-US"/>
        </w:rPr>
        <w:t>activités non agricoles</w:t>
      </w:r>
      <w:r>
        <w:rPr>
          <w:rFonts w:asciiTheme="minorHAnsi" w:eastAsia="Calibri" w:hAnsiTheme="minorHAnsi" w:cstheme="minorHAnsi"/>
          <w:color w:val="242021"/>
          <w:sz w:val="26"/>
          <w:szCs w:val="26"/>
          <w:lang w:val="fr-FR" w:eastAsia="en-US"/>
        </w:rPr>
        <w:t xml:space="preserve"> devraient</w:t>
      </w:r>
      <w:r w:rsidR="00E228B6">
        <w:rPr>
          <w:rFonts w:asciiTheme="minorHAnsi" w:eastAsia="Calibri" w:hAnsiTheme="minorHAnsi" w:cstheme="minorHAnsi"/>
          <w:color w:val="242021"/>
          <w:sz w:val="26"/>
          <w:szCs w:val="26"/>
          <w:lang w:val="fr-FR" w:eastAsia="en-US"/>
        </w:rPr>
        <w:t>,</w:t>
      </w:r>
      <w:r>
        <w:rPr>
          <w:rFonts w:asciiTheme="minorHAnsi" w:eastAsia="Calibri" w:hAnsiTheme="minorHAnsi" w:cstheme="minorHAnsi"/>
          <w:color w:val="242021"/>
          <w:sz w:val="26"/>
          <w:szCs w:val="26"/>
          <w:lang w:val="fr-FR" w:eastAsia="en-US"/>
        </w:rPr>
        <w:t xml:space="preserve"> sous l’effet de base</w:t>
      </w:r>
      <w:r w:rsidR="00E228B6">
        <w:rPr>
          <w:rFonts w:asciiTheme="minorHAnsi" w:eastAsia="Calibri" w:hAnsiTheme="minorHAnsi" w:cstheme="minorHAnsi"/>
          <w:color w:val="242021"/>
          <w:sz w:val="26"/>
          <w:szCs w:val="26"/>
          <w:lang w:val="fr-FR" w:eastAsia="en-US"/>
        </w:rPr>
        <w:t>,</w:t>
      </w:r>
      <w:r>
        <w:rPr>
          <w:rFonts w:asciiTheme="minorHAnsi" w:eastAsia="Calibri" w:hAnsiTheme="minorHAnsi" w:cstheme="minorHAnsi"/>
          <w:color w:val="242021"/>
          <w:sz w:val="26"/>
          <w:szCs w:val="26"/>
          <w:lang w:val="fr-FR" w:eastAsia="en-US"/>
        </w:rPr>
        <w:t xml:space="preserve"> afficher une croissance positive de l’ordre de </w:t>
      </w:r>
      <w:r w:rsidR="00504ECA">
        <w:rPr>
          <w:rFonts w:asciiTheme="minorHAnsi" w:eastAsia="Calibri" w:hAnsiTheme="minorHAnsi" w:cstheme="minorHAnsi"/>
          <w:color w:val="242021"/>
          <w:sz w:val="26"/>
          <w:szCs w:val="26"/>
          <w:lang w:val="fr-FR" w:eastAsia="en-US"/>
        </w:rPr>
        <w:t>4</w:t>
      </w:r>
      <w:r w:rsidR="00E228B6">
        <w:rPr>
          <w:rFonts w:asciiTheme="minorHAnsi" w:eastAsia="Calibri" w:hAnsiTheme="minorHAnsi" w:cstheme="minorHAnsi"/>
          <w:color w:val="242021"/>
          <w:sz w:val="26"/>
          <w:szCs w:val="26"/>
          <w:lang w:val="fr-FR" w:eastAsia="en-US"/>
        </w:rPr>
        <w:t>,</w:t>
      </w:r>
      <w:r w:rsidR="000A7E58">
        <w:rPr>
          <w:rFonts w:asciiTheme="minorHAnsi" w:eastAsia="Calibri" w:hAnsiTheme="minorHAnsi" w:cstheme="minorHAnsi"/>
          <w:color w:val="242021"/>
          <w:sz w:val="26"/>
          <w:szCs w:val="26"/>
          <w:lang w:val="fr-FR" w:eastAsia="en-US"/>
        </w:rPr>
        <w:t>1</w:t>
      </w:r>
      <w:r w:rsidR="00E228B6">
        <w:rPr>
          <w:rFonts w:asciiTheme="minorHAnsi" w:eastAsia="Calibri" w:hAnsiTheme="minorHAnsi" w:cstheme="minorHAnsi"/>
          <w:color w:val="242021"/>
          <w:sz w:val="26"/>
          <w:szCs w:val="26"/>
          <w:lang w:val="fr-FR" w:eastAsia="en-US"/>
        </w:rPr>
        <w:t xml:space="preserve">% contre une baisse de 6% enregistrée en 2020. Cette reprise serait imputable à une hausse de </w:t>
      </w:r>
      <w:r w:rsidR="00504ECA">
        <w:rPr>
          <w:rFonts w:asciiTheme="minorHAnsi" w:eastAsia="Calibri" w:hAnsiTheme="minorHAnsi" w:cstheme="minorHAnsi"/>
          <w:color w:val="242021"/>
          <w:sz w:val="26"/>
          <w:szCs w:val="26"/>
          <w:lang w:val="fr-FR" w:eastAsia="en-US"/>
        </w:rPr>
        <w:t>4</w:t>
      </w:r>
      <w:r w:rsidR="00E228B6">
        <w:rPr>
          <w:rFonts w:asciiTheme="minorHAnsi" w:eastAsia="Calibri" w:hAnsiTheme="minorHAnsi" w:cstheme="minorHAnsi"/>
          <w:color w:val="242021"/>
          <w:sz w:val="26"/>
          <w:szCs w:val="26"/>
          <w:lang w:val="fr-FR" w:eastAsia="en-US"/>
        </w:rPr>
        <w:t xml:space="preserve">% des activités secondaires </w:t>
      </w:r>
      <w:r w:rsidR="00E228B6" w:rsidRPr="00833142">
        <w:rPr>
          <w:rFonts w:asciiTheme="minorHAnsi" w:eastAsia="Calibri" w:hAnsiTheme="minorHAnsi" w:cstheme="minorHAnsi"/>
          <w:color w:val="242021"/>
          <w:sz w:val="26"/>
          <w:szCs w:val="26"/>
          <w:lang w:val="fr-FR" w:eastAsia="en-US"/>
        </w:rPr>
        <w:t xml:space="preserve">contre un repli de </w:t>
      </w:r>
      <w:r w:rsidR="00E228B6">
        <w:rPr>
          <w:rFonts w:asciiTheme="minorHAnsi" w:eastAsia="Calibri" w:hAnsiTheme="minorHAnsi" w:cstheme="minorHAnsi"/>
          <w:color w:val="242021"/>
          <w:sz w:val="26"/>
          <w:szCs w:val="26"/>
          <w:lang w:val="fr-FR" w:eastAsia="en-US"/>
        </w:rPr>
        <w:t>3,8</w:t>
      </w:r>
      <w:r w:rsidR="00E228B6" w:rsidRPr="00833142">
        <w:rPr>
          <w:rFonts w:asciiTheme="minorHAnsi" w:eastAsia="Calibri" w:hAnsiTheme="minorHAnsi" w:cstheme="minorHAnsi"/>
          <w:color w:val="242021"/>
          <w:sz w:val="26"/>
          <w:szCs w:val="26"/>
          <w:lang w:val="fr-FR" w:eastAsia="en-US"/>
        </w:rPr>
        <w:t xml:space="preserve">% </w:t>
      </w:r>
      <w:r w:rsidR="00E228B6">
        <w:rPr>
          <w:rFonts w:asciiTheme="minorHAnsi" w:eastAsia="Calibri" w:hAnsiTheme="minorHAnsi" w:cstheme="minorHAnsi"/>
          <w:color w:val="242021"/>
          <w:sz w:val="26"/>
          <w:szCs w:val="26"/>
          <w:lang w:val="fr-FR" w:eastAsia="en-US"/>
        </w:rPr>
        <w:t xml:space="preserve">en 2020 et d’une </w:t>
      </w:r>
      <w:r w:rsidR="00F34A35">
        <w:rPr>
          <w:rFonts w:asciiTheme="minorHAnsi" w:eastAsia="Calibri" w:hAnsiTheme="minorHAnsi" w:cstheme="minorHAnsi"/>
          <w:color w:val="242021"/>
          <w:sz w:val="26"/>
          <w:szCs w:val="26"/>
          <w:lang w:val="fr-FR" w:eastAsia="en-US"/>
        </w:rPr>
        <w:t>amélioration</w:t>
      </w:r>
      <w:r w:rsidR="00E228B6">
        <w:rPr>
          <w:rFonts w:asciiTheme="minorHAnsi" w:eastAsia="Calibri" w:hAnsiTheme="minorHAnsi" w:cstheme="minorHAnsi"/>
          <w:color w:val="242021"/>
          <w:sz w:val="26"/>
          <w:szCs w:val="26"/>
          <w:lang w:val="fr-FR" w:eastAsia="en-US"/>
        </w:rPr>
        <w:t xml:space="preserve"> de </w:t>
      </w:r>
      <w:r w:rsidR="00504ECA">
        <w:rPr>
          <w:rFonts w:asciiTheme="minorHAnsi" w:eastAsia="Calibri" w:hAnsiTheme="minorHAnsi" w:cstheme="minorHAnsi"/>
          <w:color w:val="242021"/>
          <w:sz w:val="26"/>
          <w:szCs w:val="26"/>
          <w:lang w:val="fr-FR" w:eastAsia="en-US"/>
        </w:rPr>
        <w:t>4,1</w:t>
      </w:r>
      <w:r w:rsidR="00E228B6">
        <w:rPr>
          <w:rFonts w:asciiTheme="minorHAnsi" w:eastAsia="Calibri" w:hAnsiTheme="minorHAnsi" w:cstheme="minorHAnsi"/>
          <w:color w:val="242021"/>
          <w:sz w:val="26"/>
          <w:szCs w:val="26"/>
          <w:lang w:val="fr-FR" w:eastAsia="en-US"/>
        </w:rPr>
        <w:t xml:space="preserve">% des activités tertiaires au lieu d’une </w:t>
      </w:r>
      <w:r w:rsidR="00F34A35">
        <w:rPr>
          <w:rFonts w:asciiTheme="minorHAnsi" w:eastAsia="Calibri" w:hAnsiTheme="minorHAnsi" w:cstheme="minorHAnsi"/>
          <w:color w:val="242021"/>
          <w:sz w:val="26"/>
          <w:szCs w:val="26"/>
          <w:lang w:val="fr-FR" w:eastAsia="en-US"/>
        </w:rPr>
        <w:t>baisse</w:t>
      </w:r>
      <w:r w:rsidR="00E228B6">
        <w:rPr>
          <w:rFonts w:asciiTheme="minorHAnsi" w:eastAsia="Calibri" w:hAnsiTheme="minorHAnsi" w:cstheme="minorHAnsi"/>
          <w:color w:val="242021"/>
          <w:sz w:val="26"/>
          <w:szCs w:val="26"/>
          <w:lang w:val="fr-FR" w:eastAsia="en-US"/>
        </w:rPr>
        <w:t xml:space="preserve"> de 7,1% </w:t>
      </w:r>
      <w:r w:rsidR="006A1FA8">
        <w:rPr>
          <w:rFonts w:asciiTheme="minorHAnsi" w:eastAsia="Calibri" w:hAnsiTheme="minorHAnsi" w:cstheme="minorHAnsi"/>
          <w:color w:val="242021"/>
          <w:sz w:val="26"/>
          <w:szCs w:val="26"/>
          <w:lang w:val="fr-FR" w:eastAsia="en-US"/>
        </w:rPr>
        <w:t>l’</w:t>
      </w:r>
      <w:r w:rsidR="00E228B6">
        <w:rPr>
          <w:rFonts w:asciiTheme="minorHAnsi" w:eastAsia="Calibri" w:hAnsiTheme="minorHAnsi" w:cstheme="minorHAnsi"/>
          <w:color w:val="242021"/>
          <w:sz w:val="26"/>
          <w:szCs w:val="26"/>
          <w:lang w:val="fr-FR" w:eastAsia="en-US"/>
        </w:rPr>
        <w:t xml:space="preserve">année </w:t>
      </w:r>
      <w:r w:rsidR="00F347F5" w:rsidRPr="00F347F5">
        <w:rPr>
          <w:rFonts w:asciiTheme="minorHAnsi" w:eastAsia="Calibri" w:hAnsiTheme="minorHAnsi" w:cstheme="minorHAnsi"/>
          <w:color w:val="242021"/>
          <w:sz w:val="26"/>
          <w:szCs w:val="26"/>
          <w:lang w:val="fr-FR" w:eastAsia="en-US"/>
        </w:rPr>
        <w:t>précédente</w:t>
      </w:r>
      <w:r w:rsidR="00E228B6" w:rsidRPr="00F347F5">
        <w:rPr>
          <w:rFonts w:asciiTheme="minorHAnsi" w:eastAsia="Calibri" w:hAnsiTheme="minorHAnsi" w:cstheme="minorHAnsi"/>
          <w:color w:val="242021"/>
          <w:sz w:val="26"/>
          <w:szCs w:val="26"/>
          <w:lang w:val="fr-FR" w:eastAsia="en-US"/>
        </w:rPr>
        <w:t>.</w:t>
      </w:r>
    </w:p>
    <w:p w:rsidR="005B27F8" w:rsidRDefault="00C91E5D" w:rsidP="009915FA">
      <w:pPr>
        <w:spacing w:after="100" w:afterAutospacing="1" w:line="360" w:lineRule="auto"/>
        <w:ind w:firstLine="708"/>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t>Au niveau du</w:t>
      </w:r>
      <w:r w:rsidR="00E86B5E" w:rsidRPr="00833142">
        <w:rPr>
          <w:rFonts w:asciiTheme="minorHAnsi" w:eastAsia="Calibri" w:hAnsiTheme="minorHAnsi" w:cstheme="minorHAnsi"/>
          <w:b/>
          <w:color w:val="242021"/>
          <w:sz w:val="26"/>
          <w:szCs w:val="26"/>
          <w:lang w:val="fr-FR" w:eastAsia="en-US"/>
        </w:rPr>
        <w:t xml:space="preserve"> secteur secondaire</w:t>
      </w:r>
      <w:r w:rsidR="00E86B5E" w:rsidRPr="00833142">
        <w:rPr>
          <w:rFonts w:asciiTheme="minorHAnsi" w:eastAsia="Calibri" w:hAnsiTheme="minorHAnsi" w:cstheme="minorHAnsi"/>
          <w:color w:val="242021"/>
          <w:sz w:val="26"/>
          <w:szCs w:val="26"/>
          <w:lang w:val="fr-FR" w:eastAsia="en-US"/>
        </w:rPr>
        <w:t xml:space="preserve">, </w:t>
      </w:r>
      <w:r w:rsidR="00E228B6">
        <w:rPr>
          <w:rFonts w:asciiTheme="minorHAnsi" w:eastAsia="Calibri" w:hAnsiTheme="minorHAnsi" w:cstheme="minorHAnsi"/>
          <w:color w:val="242021"/>
          <w:sz w:val="26"/>
          <w:szCs w:val="26"/>
          <w:lang w:val="fr-FR" w:eastAsia="en-US"/>
        </w:rPr>
        <w:t>l</w:t>
      </w:r>
      <w:r w:rsidR="00E86B5E" w:rsidRPr="00833142">
        <w:rPr>
          <w:rFonts w:asciiTheme="minorHAnsi" w:eastAsia="Calibri" w:hAnsiTheme="minorHAnsi" w:cstheme="minorHAnsi"/>
          <w:color w:val="242021"/>
          <w:sz w:val="26"/>
          <w:szCs w:val="26"/>
          <w:lang w:val="fr-FR" w:eastAsia="en-US"/>
        </w:rPr>
        <w:t xml:space="preserve">es </w:t>
      </w:r>
      <w:r w:rsidR="00E86B5E" w:rsidRPr="00833142">
        <w:rPr>
          <w:rFonts w:asciiTheme="minorHAnsi" w:eastAsia="Calibri" w:hAnsiTheme="minorHAnsi" w:cstheme="minorHAnsi"/>
          <w:b/>
          <w:bCs/>
          <w:color w:val="242021"/>
          <w:sz w:val="26"/>
          <w:szCs w:val="26"/>
          <w:lang w:val="fr-FR" w:eastAsia="en-US"/>
        </w:rPr>
        <w:t>industries de transformation</w:t>
      </w:r>
      <w:r w:rsidR="00E86B5E" w:rsidRPr="00833142">
        <w:rPr>
          <w:rFonts w:asciiTheme="minorHAnsi" w:eastAsia="Calibri" w:hAnsiTheme="minorHAnsi" w:cstheme="minorHAnsi"/>
          <w:color w:val="242021"/>
          <w:sz w:val="26"/>
          <w:szCs w:val="26"/>
          <w:lang w:val="fr-FR" w:eastAsia="en-US"/>
        </w:rPr>
        <w:t xml:space="preserve"> devraient profiter de la </w:t>
      </w:r>
      <w:r w:rsidR="00FB136C">
        <w:rPr>
          <w:rFonts w:asciiTheme="minorHAnsi" w:eastAsia="Calibri" w:hAnsiTheme="minorHAnsi" w:cstheme="minorHAnsi"/>
          <w:color w:val="242021"/>
          <w:sz w:val="26"/>
          <w:szCs w:val="26"/>
          <w:lang w:val="fr-FR" w:eastAsia="en-US"/>
        </w:rPr>
        <w:t xml:space="preserve">reprise </w:t>
      </w:r>
      <w:r>
        <w:rPr>
          <w:rFonts w:asciiTheme="minorHAnsi" w:eastAsia="Calibri" w:hAnsiTheme="minorHAnsi" w:cstheme="minorHAnsi"/>
          <w:color w:val="242021"/>
          <w:sz w:val="26"/>
          <w:szCs w:val="26"/>
          <w:lang w:val="fr-FR" w:eastAsia="en-US"/>
        </w:rPr>
        <w:t>d</w:t>
      </w:r>
      <w:r w:rsidR="00FB136C" w:rsidRPr="00833142">
        <w:rPr>
          <w:rFonts w:asciiTheme="minorHAnsi" w:eastAsia="Calibri" w:hAnsiTheme="minorHAnsi" w:cstheme="minorHAnsi"/>
          <w:color w:val="242021"/>
          <w:sz w:val="26"/>
          <w:szCs w:val="26"/>
          <w:lang w:val="fr-FR" w:eastAsia="en-US"/>
        </w:rPr>
        <w:t xml:space="preserve">es industries du textile et </w:t>
      </w:r>
      <w:r>
        <w:rPr>
          <w:rFonts w:asciiTheme="minorHAnsi" w:eastAsia="Calibri" w:hAnsiTheme="minorHAnsi" w:cstheme="minorHAnsi"/>
          <w:color w:val="242021"/>
          <w:sz w:val="26"/>
          <w:szCs w:val="26"/>
          <w:lang w:val="fr-FR" w:eastAsia="en-US"/>
        </w:rPr>
        <w:t>d’</w:t>
      </w:r>
      <w:r w:rsidR="00FB136C" w:rsidRPr="00833142">
        <w:rPr>
          <w:rFonts w:asciiTheme="minorHAnsi" w:eastAsia="Calibri" w:hAnsiTheme="minorHAnsi" w:cstheme="minorHAnsi"/>
          <w:color w:val="242021"/>
          <w:sz w:val="26"/>
          <w:szCs w:val="26"/>
          <w:lang w:val="fr-FR" w:eastAsia="en-US"/>
        </w:rPr>
        <w:t xml:space="preserve">habillement </w:t>
      </w:r>
      <w:r w:rsidR="00FB136C">
        <w:rPr>
          <w:rFonts w:asciiTheme="minorHAnsi" w:eastAsia="Calibri" w:hAnsiTheme="minorHAnsi" w:cstheme="minorHAnsi"/>
          <w:color w:val="242021"/>
          <w:sz w:val="26"/>
          <w:szCs w:val="26"/>
          <w:lang w:val="fr-FR" w:eastAsia="en-US"/>
        </w:rPr>
        <w:t xml:space="preserve">et de la poursuite d’amélioration </w:t>
      </w:r>
      <w:r w:rsidR="005B27F8">
        <w:rPr>
          <w:rFonts w:asciiTheme="minorHAnsi" w:eastAsia="Calibri" w:hAnsiTheme="minorHAnsi" w:cstheme="minorHAnsi"/>
          <w:color w:val="242021"/>
          <w:sz w:val="26"/>
          <w:szCs w:val="26"/>
          <w:lang w:val="fr-FR" w:eastAsia="en-US"/>
        </w:rPr>
        <w:t>des industries agroalimentaires</w:t>
      </w:r>
      <w:r w:rsidR="00E86B5E" w:rsidRPr="00833142">
        <w:rPr>
          <w:rFonts w:asciiTheme="minorHAnsi" w:eastAsia="Calibri" w:hAnsiTheme="minorHAnsi" w:cstheme="minorHAnsi"/>
          <w:color w:val="242021"/>
          <w:sz w:val="26"/>
          <w:szCs w:val="26"/>
          <w:lang w:val="fr-FR" w:eastAsia="en-US"/>
        </w:rPr>
        <w:t xml:space="preserve"> et </w:t>
      </w:r>
      <w:r w:rsidR="005B27F8">
        <w:rPr>
          <w:rFonts w:asciiTheme="minorHAnsi" w:eastAsia="Calibri" w:hAnsiTheme="minorHAnsi" w:cstheme="minorHAnsi"/>
          <w:color w:val="242021"/>
          <w:sz w:val="26"/>
          <w:szCs w:val="26"/>
          <w:lang w:val="fr-FR" w:eastAsia="en-US"/>
        </w:rPr>
        <w:t xml:space="preserve">des activités </w:t>
      </w:r>
      <w:r w:rsidR="00E86B5E" w:rsidRPr="00833142">
        <w:rPr>
          <w:rFonts w:asciiTheme="minorHAnsi" w:eastAsia="Calibri" w:hAnsiTheme="minorHAnsi" w:cstheme="minorHAnsi"/>
          <w:color w:val="242021"/>
          <w:sz w:val="26"/>
          <w:szCs w:val="26"/>
          <w:lang w:val="fr-FR" w:eastAsia="en-US"/>
        </w:rPr>
        <w:t>chimiques et para</w:t>
      </w:r>
      <w:r w:rsidR="00554AFC">
        <w:rPr>
          <w:rFonts w:asciiTheme="minorHAnsi" w:eastAsia="Calibri" w:hAnsiTheme="minorHAnsi" w:cstheme="minorHAnsi"/>
          <w:color w:val="242021"/>
          <w:sz w:val="26"/>
          <w:szCs w:val="26"/>
          <w:lang w:val="fr-FR" w:eastAsia="en-US"/>
        </w:rPr>
        <w:t>-</w:t>
      </w:r>
      <w:r w:rsidR="00E86B5E" w:rsidRPr="00833142">
        <w:rPr>
          <w:rFonts w:asciiTheme="minorHAnsi" w:eastAsia="Calibri" w:hAnsiTheme="minorHAnsi" w:cstheme="minorHAnsi"/>
          <w:color w:val="242021"/>
          <w:sz w:val="26"/>
          <w:szCs w:val="26"/>
          <w:lang w:val="fr-FR" w:eastAsia="en-US"/>
        </w:rPr>
        <w:t>chimiques</w:t>
      </w:r>
      <w:r w:rsidR="00554AFC">
        <w:rPr>
          <w:rFonts w:asciiTheme="minorHAnsi" w:eastAsia="Calibri" w:hAnsiTheme="minorHAnsi" w:cstheme="minorHAnsi"/>
          <w:color w:val="242021"/>
          <w:sz w:val="26"/>
          <w:szCs w:val="26"/>
          <w:lang w:val="fr-FR" w:eastAsia="en-US"/>
        </w:rPr>
        <w:t>,</w:t>
      </w:r>
      <w:r w:rsidR="00E86B5E" w:rsidRPr="00833142">
        <w:rPr>
          <w:rFonts w:asciiTheme="minorHAnsi" w:eastAsia="Calibri" w:hAnsiTheme="minorHAnsi" w:cstheme="minorHAnsi"/>
          <w:color w:val="242021"/>
          <w:sz w:val="26"/>
          <w:szCs w:val="26"/>
          <w:lang w:val="fr-FR" w:eastAsia="en-US"/>
        </w:rPr>
        <w:t xml:space="preserve"> suite au raffermissement </w:t>
      </w:r>
      <w:r w:rsidR="005B27F8" w:rsidRPr="00F347F5">
        <w:rPr>
          <w:rFonts w:asciiTheme="minorHAnsi" w:eastAsia="Calibri" w:hAnsiTheme="minorHAnsi" w:cstheme="minorHAnsi"/>
          <w:color w:val="242021"/>
          <w:sz w:val="26"/>
          <w:szCs w:val="26"/>
          <w:lang w:val="fr-FR" w:eastAsia="en-US"/>
        </w:rPr>
        <w:t>continu</w:t>
      </w:r>
      <w:r w:rsidR="00E86B5E" w:rsidRPr="00833142">
        <w:rPr>
          <w:rFonts w:asciiTheme="minorHAnsi" w:eastAsia="Calibri" w:hAnsiTheme="minorHAnsi" w:cstheme="minorHAnsi"/>
          <w:color w:val="242021"/>
          <w:sz w:val="26"/>
          <w:szCs w:val="26"/>
          <w:lang w:val="fr-FR" w:eastAsia="en-US"/>
        </w:rPr>
        <w:t xml:space="preserve"> de la demande extérieure. Quant aux industries mécaniques, métallurgiques et électriques, celles-ci devraient afficher </w:t>
      </w:r>
      <w:r w:rsidR="005879C8" w:rsidRPr="00833142">
        <w:rPr>
          <w:rFonts w:asciiTheme="minorHAnsi" w:eastAsia="Calibri" w:hAnsiTheme="minorHAnsi" w:cstheme="minorHAnsi"/>
          <w:color w:val="242021"/>
          <w:sz w:val="26"/>
          <w:szCs w:val="26"/>
          <w:lang w:val="fr-FR" w:eastAsia="en-US"/>
        </w:rPr>
        <w:t>un rebond considérable</w:t>
      </w:r>
      <w:r w:rsidR="00E86B5E" w:rsidRPr="00833142">
        <w:rPr>
          <w:rFonts w:asciiTheme="minorHAnsi" w:eastAsia="Calibri" w:hAnsiTheme="minorHAnsi" w:cstheme="minorHAnsi"/>
          <w:color w:val="242021"/>
          <w:sz w:val="26"/>
          <w:szCs w:val="26"/>
          <w:lang w:val="fr-FR" w:eastAsia="en-US"/>
        </w:rPr>
        <w:t xml:space="preserve">, </w:t>
      </w:r>
      <w:r w:rsidR="005879C8" w:rsidRPr="00833142">
        <w:rPr>
          <w:rFonts w:asciiTheme="minorHAnsi" w:eastAsia="Calibri" w:hAnsiTheme="minorHAnsi" w:cstheme="minorHAnsi"/>
          <w:color w:val="242021"/>
          <w:sz w:val="26"/>
          <w:szCs w:val="26"/>
          <w:lang w:val="fr-FR" w:eastAsia="en-US"/>
        </w:rPr>
        <w:t xml:space="preserve">soutenu par </w:t>
      </w:r>
      <w:r w:rsidR="002C095B">
        <w:rPr>
          <w:rFonts w:asciiTheme="minorHAnsi" w:eastAsia="Calibri" w:hAnsiTheme="minorHAnsi" w:cstheme="minorHAnsi"/>
          <w:color w:val="242021"/>
          <w:sz w:val="26"/>
          <w:szCs w:val="26"/>
          <w:lang w:val="fr-FR" w:eastAsia="en-US"/>
        </w:rPr>
        <w:t xml:space="preserve">la reprise </w:t>
      </w:r>
      <w:r w:rsidR="005879C8" w:rsidRPr="00833142">
        <w:rPr>
          <w:rFonts w:asciiTheme="minorHAnsi" w:eastAsia="Calibri" w:hAnsiTheme="minorHAnsi" w:cstheme="minorHAnsi"/>
          <w:color w:val="242021"/>
          <w:sz w:val="26"/>
          <w:szCs w:val="26"/>
          <w:lang w:val="fr-FR" w:eastAsia="en-US"/>
        </w:rPr>
        <w:t xml:space="preserve">du secteur de l’automobile, atténué </w:t>
      </w:r>
      <w:r w:rsidR="005B27F8">
        <w:rPr>
          <w:rFonts w:asciiTheme="minorHAnsi" w:eastAsia="Calibri" w:hAnsiTheme="minorHAnsi" w:cstheme="minorHAnsi"/>
          <w:color w:val="242021"/>
          <w:sz w:val="26"/>
          <w:szCs w:val="26"/>
          <w:lang w:val="fr-FR" w:eastAsia="en-US"/>
        </w:rPr>
        <w:t xml:space="preserve">toutefois </w:t>
      </w:r>
      <w:r w:rsidR="0086333C" w:rsidRPr="00833142">
        <w:rPr>
          <w:rFonts w:asciiTheme="minorHAnsi" w:eastAsia="Calibri" w:hAnsiTheme="minorHAnsi" w:cstheme="minorHAnsi"/>
          <w:color w:val="242021"/>
          <w:sz w:val="26"/>
          <w:szCs w:val="26"/>
          <w:lang w:val="fr-FR" w:eastAsia="en-US"/>
        </w:rPr>
        <w:t>par le</w:t>
      </w:r>
      <w:r w:rsidR="005879C8" w:rsidRPr="00833142">
        <w:rPr>
          <w:rFonts w:asciiTheme="minorHAnsi" w:eastAsia="Calibri" w:hAnsiTheme="minorHAnsi" w:cstheme="minorHAnsi"/>
          <w:color w:val="242021"/>
          <w:sz w:val="26"/>
          <w:szCs w:val="26"/>
          <w:lang w:val="fr-FR" w:eastAsia="en-US"/>
        </w:rPr>
        <w:t xml:space="preserve"> ralentissement </w:t>
      </w:r>
      <w:r w:rsidR="00E86B5E" w:rsidRPr="00833142">
        <w:rPr>
          <w:rFonts w:asciiTheme="minorHAnsi" w:eastAsia="Calibri" w:hAnsiTheme="minorHAnsi" w:cstheme="minorHAnsi"/>
          <w:color w:val="242021"/>
          <w:sz w:val="26"/>
          <w:szCs w:val="26"/>
          <w:lang w:val="fr-FR" w:eastAsia="en-US"/>
        </w:rPr>
        <w:t xml:space="preserve">de </w:t>
      </w:r>
      <w:r w:rsidR="005879C8" w:rsidRPr="00833142">
        <w:rPr>
          <w:rFonts w:asciiTheme="minorHAnsi" w:eastAsia="Calibri" w:hAnsiTheme="minorHAnsi" w:cstheme="minorHAnsi"/>
          <w:color w:val="242021"/>
          <w:sz w:val="26"/>
          <w:szCs w:val="26"/>
          <w:lang w:val="fr-FR" w:eastAsia="en-US"/>
        </w:rPr>
        <w:t xml:space="preserve">l’activité </w:t>
      </w:r>
      <w:r w:rsidR="00E86B5E" w:rsidRPr="00833142">
        <w:rPr>
          <w:rFonts w:asciiTheme="minorHAnsi" w:eastAsia="Calibri" w:hAnsiTheme="minorHAnsi" w:cstheme="minorHAnsi"/>
          <w:color w:val="242021"/>
          <w:sz w:val="26"/>
          <w:szCs w:val="26"/>
          <w:lang w:val="fr-FR" w:eastAsia="en-US"/>
        </w:rPr>
        <w:t xml:space="preserve">aéronautique au niveau mondial. </w:t>
      </w:r>
    </w:p>
    <w:p w:rsidR="002C0A40" w:rsidRDefault="006E1A4C" w:rsidP="002C0A40">
      <w:pPr>
        <w:spacing w:after="100" w:afterAutospacing="1" w:line="360" w:lineRule="auto"/>
        <w:ind w:firstLine="708"/>
        <w:jc w:val="center"/>
        <w:rPr>
          <w:rFonts w:asciiTheme="minorHAnsi" w:eastAsia="Calibri" w:hAnsiTheme="minorHAnsi" w:cstheme="minorHAnsi"/>
          <w:color w:val="242021"/>
          <w:sz w:val="26"/>
          <w:szCs w:val="26"/>
          <w:lang w:val="fr-FR" w:eastAsia="en-US"/>
        </w:rPr>
      </w:pPr>
      <w:r w:rsidRPr="002C0A40">
        <w:rPr>
          <w:rFonts w:asciiTheme="minorHAnsi" w:eastAsia="Calibri" w:hAnsiTheme="minorHAnsi" w:cstheme="minorHAnsi"/>
          <w:noProof/>
          <w:color w:val="242021"/>
          <w:sz w:val="26"/>
          <w:szCs w:val="26"/>
          <w:lang w:val="fr-FR" w:eastAsia="fr-FR"/>
        </w:rPr>
        <w:lastRenderedPageBreak/>
        <w:drawing>
          <wp:inline distT="0" distB="0" distL="0" distR="0">
            <wp:extent cx="3598223" cy="2576946"/>
            <wp:effectExtent l="0" t="0" r="2540" b="0"/>
            <wp:docPr id="2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C0A40" w:rsidRPr="002C0A40" w:rsidRDefault="002C0A40" w:rsidP="002C0A40">
      <w:pPr>
        <w:spacing w:after="100" w:afterAutospacing="1" w:line="360" w:lineRule="auto"/>
        <w:ind w:firstLine="708"/>
        <w:jc w:val="center"/>
        <w:rPr>
          <w:rFonts w:asciiTheme="minorHAnsi" w:eastAsia="Calibri" w:hAnsiTheme="minorHAnsi" w:cstheme="minorHAnsi"/>
          <w:b/>
          <w:bCs/>
          <w:i/>
          <w:iCs/>
          <w:color w:val="242021"/>
          <w:sz w:val="22"/>
          <w:szCs w:val="22"/>
          <w:lang w:val="fr-FR" w:eastAsia="en-US"/>
        </w:rPr>
      </w:pPr>
      <w:r w:rsidRPr="002C0A40">
        <w:rPr>
          <w:rFonts w:asciiTheme="minorHAnsi" w:eastAsia="Calibri" w:hAnsiTheme="minorHAnsi" w:cstheme="minorHAnsi"/>
          <w:b/>
          <w:bCs/>
          <w:i/>
          <w:iCs/>
          <w:color w:val="242021"/>
          <w:sz w:val="22"/>
          <w:szCs w:val="22"/>
          <w:lang w:val="fr-FR" w:eastAsia="en-US"/>
        </w:rPr>
        <w:t>Source : HCP</w:t>
      </w:r>
    </w:p>
    <w:p w:rsidR="00FB136C" w:rsidRPr="00833142" w:rsidRDefault="00C65E4C" w:rsidP="00501E7F">
      <w:pPr>
        <w:spacing w:after="100" w:afterAutospacing="1" w:line="360" w:lineRule="auto"/>
        <w:ind w:firstLine="708"/>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b/>
          <w:bCs/>
          <w:color w:val="242021"/>
          <w:sz w:val="26"/>
          <w:szCs w:val="26"/>
          <w:lang w:val="fr-FR" w:eastAsia="en-US"/>
        </w:rPr>
        <w:t xml:space="preserve">Le </w:t>
      </w:r>
      <w:r w:rsidR="00FB136C" w:rsidRPr="00833142">
        <w:rPr>
          <w:rFonts w:asciiTheme="minorHAnsi" w:eastAsia="Calibri" w:hAnsiTheme="minorHAnsi" w:cstheme="minorHAnsi"/>
          <w:b/>
          <w:bCs/>
          <w:color w:val="242021"/>
          <w:sz w:val="26"/>
          <w:szCs w:val="26"/>
          <w:lang w:val="fr-FR" w:eastAsia="en-US"/>
        </w:rPr>
        <w:t>secteur minier</w:t>
      </w:r>
      <w:r w:rsidR="00FB136C" w:rsidRPr="00833142">
        <w:rPr>
          <w:rFonts w:asciiTheme="minorHAnsi" w:eastAsia="Calibri" w:hAnsiTheme="minorHAnsi" w:cstheme="minorHAnsi"/>
          <w:color w:val="242021"/>
          <w:sz w:val="26"/>
          <w:szCs w:val="26"/>
          <w:lang w:val="fr-FR" w:eastAsia="en-US"/>
        </w:rPr>
        <w:t xml:space="preserve"> devrait continuer d’afficher de bonnes performances, avec une croissance de </w:t>
      </w:r>
      <w:r w:rsidR="00501E7F">
        <w:rPr>
          <w:rFonts w:asciiTheme="minorHAnsi" w:eastAsia="Calibri" w:hAnsiTheme="minorHAnsi" w:cstheme="minorHAnsi"/>
          <w:color w:val="242021"/>
          <w:sz w:val="26"/>
          <w:szCs w:val="26"/>
          <w:lang w:val="fr-FR" w:eastAsia="en-US"/>
        </w:rPr>
        <w:t>4</w:t>
      </w:r>
      <w:r w:rsidR="00FB136C" w:rsidRPr="00833142">
        <w:rPr>
          <w:rFonts w:asciiTheme="minorHAnsi" w:eastAsia="Calibri" w:hAnsiTheme="minorHAnsi" w:cstheme="minorHAnsi"/>
          <w:color w:val="242021"/>
          <w:sz w:val="26"/>
          <w:szCs w:val="26"/>
          <w:lang w:val="fr-FR" w:eastAsia="en-US"/>
        </w:rPr>
        <w:t>,</w:t>
      </w:r>
      <w:r w:rsidR="005B27F8">
        <w:rPr>
          <w:rFonts w:asciiTheme="minorHAnsi" w:eastAsia="Calibri" w:hAnsiTheme="minorHAnsi" w:cstheme="minorHAnsi"/>
          <w:color w:val="242021"/>
          <w:sz w:val="26"/>
          <w:szCs w:val="26"/>
          <w:lang w:val="fr-FR" w:eastAsia="en-US"/>
        </w:rPr>
        <w:t>6</w:t>
      </w:r>
      <w:r w:rsidR="00FB136C" w:rsidRPr="00833142">
        <w:rPr>
          <w:rFonts w:asciiTheme="minorHAnsi" w:eastAsia="Calibri" w:hAnsiTheme="minorHAnsi" w:cstheme="minorHAnsi"/>
          <w:color w:val="242021"/>
          <w:sz w:val="26"/>
          <w:szCs w:val="26"/>
          <w:lang w:val="fr-FR" w:eastAsia="en-US"/>
        </w:rPr>
        <w:t xml:space="preserve">% en 2021. Le maintien de la demande des industries de transformation locales devrait entrainer une hausse de l’extraction </w:t>
      </w:r>
      <w:r w:rsidR="00FB136C">
        <w:rPr>
          <w:rFonts w:asciiTheme="minorHAnsi" w:eastAsia="Calibri" w:hAnsiTheme="minorHAnsi" w:cstheme="minorHAnsi"/>
          <w:color w:val="242021"/>
          <w:sz w:val="26"/>
          <w:szCs w:val="26"/>
          <w:lang w:val="fr-FR" w:eastAsia="en-US"/>
        </w:rPr>
        <w:t>du phosphate roche</w:t>
      </w:r>
      <w:r w:rsidR="00FB136C" w:rsidRPr="00833142">
        <w:rPr>
          <w:rFonts w:asciiTheme="minorHAnsi" w:eastAsia="Calibri" w:hAnsiTheme="minorHAnsi" w:cstheme="minorHAnsi"/>
          <w:color w:val="242021"/>
          <w:sz w:val="26"/>
          <w:szCs w:val="26"/>
          <w:lang w:val="fr-FR" w:eastAsia="en-US"/>
        </w:rPr>
        <w:t>, grâce au raffermissement de la demande étrangère de</w:t>
      </w:r>
      <w:r w:rsidR="00FB136C">
        <w:rPr>
          <w:rFonts w:asciiTheme="minorHAnsi" w:eastAsia="Calibri" w:hAnsiTheme="minorHAnsi" w:cstheme="minorHAnsi"/>
          <w:color w:val="242021"/>
          <w:sz w:val="26"/>
          <w:szCs w:val="26"/>
          <w:lang w:val="fr-FR" w:eastAsia="en-US"/>
        </w:rPr>
        <w:t xml:space="preserve"> ses</w:t>
      </w:r>
      <w:r w:rsidR="00FB136C" w:rsidRPr="00833142">
        <w:rPr>
          <w:rFonts w:asciiTheme="minorHAnsi" w:eastAsia="Calibri" w:hAnsiTheme="minorHAnsi" w:cstheme="minorHAnsi"/>
          <w:color w:val="242021"/>
          <w:sz w:val="26"/>
          <w:szCs w:val="26"/>
          <w:lang w:val="fr-FR" w:eastAsia="en-US"/>
        </w:rPr>
        <w:t xml:space="preserve"> dérivé</w:t>
      </w:r>
      <w:r w:rsidR="005B27F8">
        <w:rPr>
          <w:rFonts w:asciiTheme="minorHAnsi" w:eastAsia="Calibri" w:hAnsiTheme="minorHAnsi" w:cstheme="minorHAnsi"/>
          <w:color w:val="242021"/>
          <w:sz w:val="26"/>
          <w:szCs w:val="26"/>
          <w:lang w:val="fr-FR" w:eastAsia="en-US"/>
        </w:rPr>
        <w:t>es</w:t>
      </w:r>
      <w:r w:rsidR="00FB136C" w:rsidRPr="00704806">
        <w:rPr>
          <w:rFonts w:asciiTheme="minorHAnsi" w:eastAsia="Calibri" w:hAnsiTheme="minorHAnsi" w:cstheme="minorHAnsi"/>
          <w:lang w:val="fr-FR" w:eastAsia="en-US"/>
        </w:rPr>
        <w:t xml:space="preserve"> </w:t>
      </w:r>
      <w:r w:rsidR="00FB136C" w:rsidRPr="001F0D52">
        <w:rPr>
          <w:rFonts w:asciiTheme="minorHAnsi" w:eastAsia="Calibri" w:hAnsiTheme="minorHAnsi" w:cstheme="minorHAnsi"/>
          <w:color w:val="242021"/>
          <w:sz w:val="26"/>
          <w:szCs w:val="26"/>
          <w:lang w:val="fr-FR" w:eastAsia="en-US"/>
        </w:rPr>
        <w:t>en provenance du Brésil, de l’Inde et des pays de l’Afrique de l’Est.</w:t>
      </w:r>
      <w:r w:rsidR="00FB136C" w:rsidRPr="00833142">
        <w:rPr>
          <w:rFonts w:asciiTheme="minorHAnsi" w:eastAsia="Calibri" w:hAnsiTheme="minorHAnsi" w:cstheme="minorHAnsi"/>
          <w:color w:val="242021"/>
          <w:sz w:val="26"/>
          <w:szCs w:val="26"/>
          <w:lang w:val="fr-FR" w:eastAsia="en-US"/>
        </w:rPr>
        <w:t xml:space="preserve"> </w:t>
      </w:r>
      <w:r w:rsidR="00FB136C" w:rsidRPr="00817516">
        <w:rPr>
          <w:rFonts w:asciiTheme="minorHAnsi" w:eastAsia="Calibri" w:hAnsiTheme="minorHAnsi" w:cstheme="minorHAnsi"/>
          <w:color w:val="242021"/>
          <w:sz w:val="26"/>
          <w:szCs w:val="26"/>
          <w:lang w:val="fr-FR" w:eastAsia="en-US"/>
        </w:rPr>
        <w:t xml:space="preserve">Concernant les minerais métalliques, </w:t>
      </w:r>
      <w:r w:rsidR="00FB136C" w:rsidRPr="001F0D52">
        <w:rPr>
          <w:rFonts w:asciiTheme="minorHAnsi" w:eastAsia="Calibri" w:hAnsiTheme="minorHAnsi" w:cstheme="minorHAnsi"/>
          <w:color w:val="242021"/>
          <w:sz w:val="26"/>
          <w:szCs w:val="26"/>
          <w:lang w:val="fr-FR" w:eastAsia="en-US"/>
        </w:rPr>
        <w:t>la hausse prévue de leur</w:t>
      </w:r>
      <w:r w:rsidR="006454A0">
        <w:rPr>
          <w:rFonts w:asciiTheme="minorHAnsi" w:eastAsia="Calibri" w:hAnsiTheme="minorHAnsi" w:cstheme="minorHAnsi"/>
          <w:color w:val="242021"/>
          <w:sz w:val="26"/>
          <w:szCs w:val="26"/>
          <w:lang w:val="fr-FR" w:eastAsia="en-US"/>
        </w:rPr>
        <w:t>s</w:t>
      </w:r>
      <w:r w:rsidR="00FB136C" w:rsidRPr="001F0D52">
        <w:rPr>
          <w:rFonts w:asciiTheme="minorHAnsi" w:eastAsia="Calibri" w:hAnsiTheme="minorHAnsi" w:cstheme="minorHAnsi"/>
          <w:color w:val="242021"/>
          <w:sz w:val="26"/>
          <w:szCs w:val="26"/>
          <w:lang w:val="fr-FR" w:eastAsia="en-US"/>
        </w:rPr>
        <w:t xml:space="preserve"> cours</w:t>
      </w:r>
      <w:r w:rsidR="00FB136C">
        <w:rPr>
          <w:rFonts w:asciiTheme="minorHAnsi" w:eastAsia="Calibri" w:hAnsiTheme="minorHAnsi" w:cstheme="minorHAnsi"/>
          <w:color w:val="242021"/>
          <w:sz w:val="26"/>
          <w:szCs w:val="26"/>
          <w:lang w:val="fr-FR" w:eastAsia="en-US"/>
        </w:rPr>
        <w:t xml:space="preserve"> sur les marchés internationaux</w:t>
      </w:r>
      <w:r w:rsidR="004A3D2B">
        <w:rPr>
          <w:rFonts w:asciiTheme="minorHAnsi" w:eastAsia="Calibri" w:hAnsiTheme="minorHAnsi" w:cstheme="minorHAnsi"/>
          <w:color w:val="242021"/>
          <w:sz w:val="26"/>
          <w:szCs w:val="26"/>
          <w:lang w:val="fr-FR" w:eastAsia="en-US"/>
        </w:rPr>
        <w:t xml:space="preserve"> due à un rebond de la demande chinoise</w:t>
      </w:r>
      <w:r w:rsidR="00FB136C" w:rsidRPr="001F0D52">
        <w:rPr>
          <w:rFonts w:asciiTheme="minorHAnsi" w:eastAsia="Calibri" w:hAnsiTheme="minorHAnsi" w:cstheme="minorHAnsi"/>
          <w:color w:val="242021"/>
          <w:sz w:val="26"/>
          <w:szCs w:val="26"/>
          <w:lang w:val="fr-FR" w:eastAsia="en-US"/>
        </w:rPr>
        <w:t>, devrait booster leur extraction.</w:t>
      </w:r>
    </w:p>
    <w:p w:rsidR="00724CDD" w:rsidRDefault="00C65E4C" w:rsidP="00724CDD">
      <w:pPr>
        <w:spacing w:before="100" w:beforeAutospacing="1" w:after="100" w:afterAutospacing="1" w:line="360" w:lineRule="auto"/>
        <w:ind w:firstLine="708"/>
        <w:contextualSpacing/>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b/>
          <w:bCs/>
          <w:color w:val="242021"/>
          <w:sz w:val="26"/>
          <w:szCs w:val="26"/>
          <w:lang w:val="fr-FR" w:eastAsia="en-US"/>
        </w:rPr>
        <w:t>Quant au</w:t>
      </w:r>
      <w:r w:rsidRPr="00833142">
        <w:rPr>
          <w:rFonts w:asciiTheme="minorHAnsi" w:eastAsia="Calibri" w:hAnsiTheme="minorHAnsi" w:cstheme="minorHAnsi"/>
          <w:b/>
          <w:bCs/>
          <w:color w:val="242021"/>
          <w:sz w:val="26"/>
          <w:szCs w:val="26"/>
          <w:lang w:val="fr-FR" w:eastAsia="en-US"/>
        </w:rPr>
        <w:t xml:space="preserve"> </w:t>
      </w:r>
      <w:r>
        <w:rPr>
          <w:rFonts w:asciiTheme="minorHAnsi" w:eastAsia="Calibri" w:hAnsiTheme="minorHAnsi" w:cstheme="minorHAnsi"/>
          <w:b/>
          <w:bCs/>
          <w:color w:val="242021"/>
          <w:sz w:val="26"/>
          <w:szCs w:val="26"/>
          <w:lang w:val="fr-FR" w:eastAsia="en-US"/>
        </w:rPr>
        <w:t xml:space="preserve">secteur </w:t>
      </w:r>
      <w:r w:rsidR="00E86B5E" w:rsidRPr="00992F42">
        <w:rPr>
          <w:rFonts w:asciiTheme="minorHAnsi" w:eastAsia="Calibri" w:hAnsiTheme="minorHAnsi" w:cstheme="minorHAnsi"/>
          <w:b/>
          <w:bCs/>
          <w:color w:val="242021"/>
          <w:sz w:val="26"/>
          <w:szCs w:val="26"/>
          <w:lang w:val="fr-FR" w:eastAsia="en-US"/>
        </w:rPr>
        <w:t xml:space="preserve">du Bâtiment et Travaux Publics, </w:t>
      </w:r>
      <w:r>
        <w:rPr>
          <w:rFonts w:asciiTheme="minorHAnsi" w:eastAsia="Calibri" w:hAnsiTheme="minorHAnsi" w:cstheme="minorHAnsi"/>
          <w:b/>
          <w:bCs/>
          <w:color w:val="242021"/>
          <w:sz w:val="26"/>
          <w:szCs w:val="26"/>
          <w:lang w:val="fr-FR" w:eastAsia="en-US"/>
        </w:rPr>
        <w:t xml:space="preserve">il </w:t>
      </w:r>
      <w:r w:rsidR="00E86B5E" w:rsidRPr="00833142">
        <w:rPr>
          <w:rFonts w:asciiTheme="minorHAnsi" w:eastAsia="Calibri" w:hAnsiTheme="minorHAnsi" w:cstheme="minorHAnsi"/>
          <w:color w:val="242021"/>
          <w:sz w:val="26"/>
          <w:szCs w:val="26"/>
          <w:lang w:val="fr-FR" w:eastAsia="en-US"/>
        </w:rPr>
        <w:t xml:space="preserve">devrait connaître une </w:t>
      </w:r>
      <w:r w:rsidR="00180AB9">
        <w:rPr>
          <w:rFonts w:asciiTheme="minorHAnsi" w:eastAsia="Calibri" w:hAnsiTheme="minorHAnsi" w:cstheme="minorHAnsi"/>
          <w:color w:val="242021"/>
          <w:sz w:val="26"/>
          <w:szCs w:val="26"/>
          <w:lang w:val="fr-FR" w:eastAsia="en-US"/>
        </w:rPr>
        <w:t>hausse</w:t>
      </w:r>
      <w:r w:rsidR="00E86B5E" w:rsidRPr="00833142">
        <w:rPr>
          <w:rFonts w:asciiTheme="minorHAnsi" w:eastAsia="Calibri" w:hAnsiTheme="minorHAnsi" w:cstheme="minorHAnsi"/>
          <w:color w:val="242021"/>
          <w:sz w:val="26"/>
          <w:szCs w:val="26"/>
          <w:lang w:val="fr-FR" w:eastAsia="en-US"/>
        </w:rPr>
        <w:t xml:space="preserve"> de </w:t>
      </w:r>
      <w:r w:rsidR="00063EFE">
        <w:rPr>
          <w:rFonts w:asciiTheme="minorHAnsi" w:eastAsia="Calibri" w:hAnsiTheme="minorHAnsi" w:cstheme="minorHAnsi"/>
          <w:color w:val="242021"/>
          <w:sz w:val="26"/>
          <w:szCs w:val="26"/>
          <w:lang w:val="fr-FR" w:eastAsia="en-US"/>
        </w:rPr>
        <w:t>3</w:t>
      </w:r>
      <w:r w:rsidR="00E86B5E" w:rsidRPr="00833142">
        <w:rPr>
          <w:rFonts w:asciiTheme="minorHAnsi" w:eastAsia="Calibri" w:hAnsiTheme="minorHAnsi" w:cstheme="minorHAnsi"/>
          <w:color w:val="242021"/>
          <w:sz w:val="26"/>
          <w:szCs w:val="26"/>
          <w:lang w:val="fr-FR" w:eastAsia="en-US"/>
        </w:rPr>
        <w:t>,</w:t>
      </w:r>
      <w:r w:rsidR="00811997">
        <w:rPr>
          <w:rFonts w:asciiTheme="minorHAnsi" w:eastAsia="Calibri" w:hAnsiTheme="minorHAnsi" w:cstheme="minorHAnsi"/>
          <w:color w:val="242021"/>
          <w:sz w:val="26"/>
          <w:szCs w:val="26"/>
          <w:lang w:val="fr-FR" w:eastAsia="en-US"/>
        </w:rPr>
        <w:t>5</w:t>
      </w:r>
      <w:r>
        <w:rPr>
          <w:rFonts w:asciiTheme="minorHAnsi" w:eastAsia="Calibri" w:hAnsiTheme="minorHAnsi" w:cstheme="minorHAnsi"/>
          <w:color w:val="242021"/>
          <w:sz w:val="26"/>
          <w:szCs w:val="26"/>
          <w:lang w:val="fr-FR" w:eastAsia="en-US"/>
        </w:rPr>
        <w:t>% en 2021 après un repli</w:t>
      </w:r>
      <w:r w:rsidR="00E86B5E" w:rsidRPr="00833142">
        <w:rPr>
          <w:rFonts w:asciiTheme="minorHAnsi" w:eastAsia="Calibri" w:hAnsiTheme="minorHAnsi" w:cstheme="minorHAnsi"/>
          <w:color w:val="242021"/>
          <w:sz w:val="26"/>
          <w:szCs w:val="26"/>
          <w:lang w:val="fr-FR" w:eastAsia="en-US"/>
        </w:rPr>
        <w:t xml:space="preserve"> de </w:t>
      </w:r>
      <w:r w:rsidR="00063EFE">
        <w:rPr>
          <w:rFonts w:asciiTheme="minorHAnsi" w:eastAsia="Calibri" w:hAnsiTheme="minorHAnsi" w:cstheme="minorHAnsi"/>
          <w:color w:val="242021"/>
          <w:sz w:val="26"/>
          <w:szCs w:val="26"/>
          <w:lang w:val="fr-FR" w:eastAsia="en-US"/>
        </w:rPr>
        <w:t>3</w:t>
      </w:r>
      <w:r w:rsidR="00E86B5E" w:rsidRPr="00833142">
        <w:rPr>
          <w:rFonts w:asciiTheme="minorHAnsi" w:eastAsia="Calibri" w:hAnsiTheme="minorHAnsi" w:cstheme="minorHAnsi"/>
          <w:color w:val="242021"/>
          <w:sz w:val="26"/>
          <w:szCs w:val="26"/>
          <w:lang w:val="fr-FR" w:eastAsia="en-US"/>
        </w:rPr>
        <w:t>,</w:t>
      </w:r>
      <w:r w:rsidR="00811997">
        <w:rPr>
          <w:rFonts w:asciiTheme="minorHAnsi" w:eastAsia="Calibri" w:hAnsiTheme="minorHAnsi" w:cstheme="minorHAnsi"/>
          <w:color w:val="242021"/>
          <w:sz w:val="26"/>
          <w:szCs w:val="26"/>
          <w:lang w:val="fr-FR" w:eastAsia="en-US"/>
        </w:rPr>
        <w:t>8</w:t>
      </w:r>
      <w:r w:rsidR="00E86B5E"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enregistré</w:t>
      </w:r>
      <w:r w:rsidR="00180AB9">
        <w:rPr>
          <w:rFonts w:asciiTheme="minorHAnsi" w:eastAsia="Calibri" w:hAnsiTheme="minorHAnsi" w:cstheme="minorHAnsi"/>
          <w:color w:val="242021"/>
          <w:sz w:val="26"/>
          <w:szCs w:val="26"/>
          <w:lang w:val="fr-FR" w:eastAsia="en-US"/>
        </w:rPr>
        <w:t xml:space="preserve"> </w:t>
      </w:r>
      <w:r w:rsidR="00E86B5E" w:rsidRPr="00833142">
        <w:rPr>
          <w:rFonts w:asciiTheme="minorHAnsi" w:eastAsia="Calibri" w:hAnsiTheme="minorHAnsi" w:cstheme="minorHAnsi"/>
          <w:color w:val="242021"/>
          <w:sz w:val="26"/>
          <w:szCs w:val="26"/>
          <w:lang w:val="fr-FR" w:eastAsia="en-US"/>
        </w:rPr>
        <w:t>en 2020.</w:t>
      </w:r>
      <w:r w:rsidR="00044331" w:rsidRPr="00B55B6C">
        <w:rPr>
          <w:rFonts w:asciiTheme="minorHAnsi" w:eastAsia="Calibri" w:hAnsiTheme="minorHAnsi" w:cstheme="minorHAnsi"/>
          <w:color w:val="242021"/>
          <w:sz w:val="26"/>
          <w:szCs w:val="26"/>
          <w:lang w:val="fr-FR" w:eastAsia="en-US"/>
        </w:rPr>
        <w:t xml:space="preserve"> </w:t>
      </w:r>
      <w:r w:rsidR="00E86B5E" w:rsidRPr="00833142">
        <w:rPr>
          <w:rFonts w:asciiTheme="minorHAnsi" w:eastAsia="Calibri" w:hAnsiTheme="minorHAnsi" w:cstheme="minorHAnsi"/>
          <w:color w:val="242021"/>
          <w:sz w:val="26"/>
          <w:szCs w:val="26"/>
          <w:lang w:val="fr-FR" w:eastAsia="en-US"/>
        </w:rPr>
        <w:t>Ce rythme de croissance devrait être attribuable à la reprise des travaux d’infrastructure et au dynamisme que devrait connai</w:t>
      </w:r>
      <w:r w:rsidR="00992F42">
        <w:rPr>
          <w:rFonts w:asciiTheme="minorHAnsi" w:eastAsia="Calibri" w:hAnsiTheme="minorHAnsi" w:cstheme="minorHAnsi"/>
          <w:color w:val="242021"/>
          <w:sz w:val="26"/>
          <w:szCs w:val="26"/>
          <w:lang w:val="fr-FR" w:eastAsia="en-US"/>
        </w:rPr>
        <w:t>tre la branche du bâtiment</w:t>
      </w:r>
      <w:r w:rsidR="00180AB9">
        <w:rPr>
          <w:rFonts w:asciiTheme="minorHAnsi" w:eastAsia="Calibri" w:hAnsiTheme="minorHAnsi" w:cstheme="minorHAnsi"/>
          <w:color w:val="242021"/>
          <w:sz w:val="26"/>
          <w:szCs w:val="26"/>
          <w:lang w:val="fr-FR" w:eastAsia="en-US"/>
        </w:rPr>
        <w:t>,</w:t>
      </w:r>
      <w:r w:rsidR="00992F42">
        <w:rPr>
          <w:rFonts w:asciiTheme="minorHAnsi" w:eastAsia="Calibri" w:hAnsiTheme="minorHAnsi" w:cstheme="minorHAnsi"/>
          <w:color w:val="242021"/>
          <w:sz w:val="26"/>
          <w:szCs w:val="26"/>
          <w:lang w:val="fr-FR" w:eastAsia="en-US"/>
        </w:rPr>
        <w:t xml:space="preserve"> </w:t>
      </w:r>
      <w:r w:rsidR="00CE3E55">
        <w:rPr>
          <w:rFonts w:asciiTheme="minorHAnsi" w:eastAsia="Calibri" w:hAnsiTheme="minorHAnsi" w:cstheme="minorHAnsi"/>
          <w:color w:val="242021"/>
          <w:sz w:val="26"/>
          <w:szCs w:val="26"/>
          <w:lang w:val="fr-FR" w:eastAsia="en-US"/>
        </w:rPr>
        <w:t>stimulé</w:t>
      </w:r>
      <w:r w:rsidR="00154F40">
        <w:rPr>
          <w:rFonts w:asciiTheme="minorHAnsi" w:eastAsia="Calibri" w:hAnsiTheme="minorHAnsi" w:cstheme="minorHAnsi"/>
          <w:color w:val="242021"/>
          <w:sz w:val="26"/>
          <w:szCs w:val="26"/>
          <w:lang w:val="fr-FR" w:eastAsia="en-US"/>
        </w:rPr>
        <w:t xml:space="preserve"> </w:t>
      </w:r>
      <w:r w:rsidR="007F0F03">
        <w:rPr>
          <w:rFonts w:asciiTheme="minorHAnsi" w:eastAsia="Calibri" w:hAnsiTheme="minorHAnsi" w:cstheme="minorHAnsi"/>
          <w:color w:val="242021"/>
          <w:sz w:val="26"/>
          <w:szCs w:val="26"/>
          <w:lang w:val="fr-FR" w:eastAsia="en-US"/>
        </w:rPr>
        <w:t xml:space="preserve">par </w:t>
      </w:r>
      <w:r w:rsidR="00E86B5E" w:rsidRPr="00833142">
        <w:rPr>
          <w:rFonts w:asciiTheme="minorHAnsi" w:eastAsia="Calibri" w:hAnsiTheme="minorHAnsi" w:cstheme="minorHAnsi"/>
          <w:color w:val="242021"/>
          <w:sz w:val="26"/>
          <w:szCs w:val="26"/>
          <w:lang w:val="fr-FR" w:eastAsia="en-US"/>
        </w:rPr>
        <w:t>la politique publique mise en œuvre en 2020</w:t>
      </w:r>
      <w:r w:rsidR="007F0F03">
        <w:rPr>
          <w:rFonts w:asciiTheme="minorHAnsi" w:eastAsia="Calibri" w:hAnsiTheme="minorHAnsi" w:cstheme="minorHAnsi"/>
          <w:color w:val="242021"/>
          <w:sz w:val="26"/>
          <w:szCs w:val="26"/>
          <w:lang w:val="fr-FR" w:eastAsia="en-US"/>
        </w:rPr>
        <w:t xml:space="preserve"> pour encourager la demande</w:t>
      </w:r>
      <w:r w:rsidR="00E86B5E" w:rsidRPr="00833142">
        <w:rPr>
          <w:rFonts w:asciiTheme="minorHAnsi" w:eastAsia="Calibri" w:hAnsiTheme="minorHAnsi" w:cstheme="minorHAnsi"/>
          <w:color w:val="242021"/>
          <w:sz w:val="26"/>
          <w:szCs w:val="26"/>
          <w:lang w:val="fr-FR" w:eastAsia="en-US"/>
        </w:rPr>
        <w:t xml:space="preserve">. </w:t>
      </w:r>
      <w:r w:rsidR="00724CDD">
        <w:rPr>
          <w:rFonts w:asciiTheme="minorHAnsi" w:eastAsia="Calibri" w:hAnsiTheme="minorHAnsi" w:cstheme="minorHAnsi"/>
          <w:color w:val="242021"/>
          <w:sz w:val="26"/>
          <w:szCs w:val="26"/>
          <w:lang w:val="fr-FR" w:eastAsia="en-US"/>
        </w:rPr>
        <w:t>En effet, les mesures entamées par l’Etat dans le cadre de la loi des finances rectificative 2020, axées principalement sur l'amélioration et l’assouplissement des conditions de financement et les avantages fiscaux, devraient fortement soutenir la demande des ménages en logement et encourager les promoteurs immobiliers à investir.</w:t>
      </w:r>
    </w:p>
    <w:p w:rsidR="00410E7C" w:rsidRDefault="00C65E4C" w:rsidP="00501E7F">
      <w:pPr>
        <w:spacing w:before="100" w:beforeAutospacing="1" w:after="100" w:afterAutospacing="1" w:line="360" w:lineRule="auto"/>
        <w:ind w:firstLine="708"/>
        <w:contextualSpacing/>
        <w:jc w:val="both"/>
        <w:rPr>
          <w:rFonts w:asciiTheme="minorHAnsi" w:eastAsia="Calibri" w:hAnsiTheme="minorHAnsi" w:cstheme="minorHAnsi"/>
          <w:color w:val="242021"/>
          <w:sz w:val="26"/>
          <w:szCs w:val="26"/>
          <w:lang w:val="fr-FR" w:eastAsia="en-US"/>
        </w:rPr>
      </w:pPr>
      <w:r w:rsidRPr="003557B0">
        <w:rPr>
          <w:rFonts w:asciiTheme="minorHAnsi" w:hAnsiTheme="minorHAnsi" w:cstheme="minorHAnsi"/>
          <w:sz w:val="26"/>
          <w:szCs w:val="26"/>
          <w:lang w:val="fr-FR"/>
        </w:rPr>
        <w:lastRenderedPageBreak/>
        <w:t xml:space="preserve">En </w:t>
      </w:r>
      <w:r w:rsidR="005B4B63" w:rsidRPr="003557B0">
        <w:rPr>
          <w:rFonts w:asciiTheme="minorHAnsi" w:hAnsiTheme="minorHAnsi" w:cstheme="minorHAnsi"/>
          <w:sz w:val="26"/>
          <w:szCs w:val="26"/>
          <w:lang w:val="fr-FR"/>
        </w:rPr>
        <w:t>outre</w:t>
      </w:r>
      <w:r w:rsidR="00EF6B29" w:rsidRPr="00704806">
        <w:rPr>
          <w:sz w:val="26"/>
          <w:szCs w:val="26"/>
          <w:lang w:val="fr-FR"/>
        </w:rPr>
        <w:t>,</w:t>
      </w:r>
      <w:r w:rsidRPr="00704806">
        <w:rPr>
          <w:sz w:val="26"/>
          <w:szCs w:val="26"/>
          <w:lang w:val="fr-FR"/>
        </w:rPr>
        <w:t xml:space="preserve"> </w:t>
      </w:r>
      <w:r w:rsidRPr="00704806">
        <w:rPr>
          <w:b/>
          <w:bCs/>
          <w:sz w:val="26"/>
          <w:szCs w:val="26"/>
          <w:lang w:val="fr-FR"/>
        </w:rPr>
        <w:t>l</w:t>
      </w:r>
      <w:r w:rsidR="00E86B5E" w:rsidRPr="008F1571">
        <w:rPr>
          <w:rFonts w:asciiTheme="minorHAnsi" w:eastAsia="Calibri" w:hAnsiTheme="minorHAnsi" w:cstheme="minorHAnsi"/>
          <w:b/>
          <w:bCs/>
          <w:color w:val="242021"/>
          <w:sz w:val="26"/>
          <w:szCs w:val="26"/>
          <w:lang w:val="fr-FR" w:eastAsia="en-US"/>
        </w:rPr>
        <w:t xml:space="preserve">es </w:t>
      </w:r>
      <w:r w:rsidR="00CE3E55">
        <w:rPr>
          <w:rFonts w:asciiTheme="minorHAnsi" w:eastAsia="Calibri" w:hAnsiTheme="minorHAnsi" w:cstheme="minorHAnsi"/>
          <w:b/>
          <w:bCs/>
          <w:color w:val="242021"/>
          <w:sz w:val="26"/>
          <w:szCs w:val="26"/>
          <w:lang w:val="fr-FR" w:eastAsia="en-US"/>
        </w:rPr>
        <w:t>activités tertiaires</w:t>
      </w:r>
      <w:r w:rsidR="008F1571" w:rsidRPr="008F1571">
        <w:rPr>
          <w:rFonts w:asciiTheme="minorHAnsi" w:eastAsia="Calibri" w:hAnsiTheme="minorHAnsi" w:cstheme="minorHAnsi"/>
          <w:b/>
          <w:bCs/>
          <w:color w:val="242021"/>
          <w:sz w:val="26"/>
          <w:szCs w:val="26"/>
          <w:lang w:val="fr-FR" w:eastAsia="en-US"/>
        </w:rPr>
        <w:t xml:space="preserve"> marchand</w:t>
      </w:r>
      <w:r w:rsidR="00CE3E55">
        <w:rPr>
          <w:rFonts w:asciiTheme="minorHAnsi" w:eastAsia="Calibri" w:hAnsiTheme="minorHAnsi" w:cstheme="minorHAnsi"/>
          <w:b/>
          <w:bCs/>
          <w:color w:val="242021"/>
          <w:sz w:val="26"/>
          <w:szCs w:val="26"/>
          <w:lang w:val="fr-FR" w:eastAsia="en-US"/>
        </w:rPr>
        <w:t>e</w:t>
      </w:r>
      <w:r w:rsidR="008F1571" w:rsidRPr="008F1571">
        <w:rPr>
          <w:rFonts w:asciiTheme="minorHAnsi" w:eastAsia="Calibri" w:hAnsiTheme="minorHAnsi" w:cstheme="minorHAnsi"/>
          <w:b/>
          <w:bCs/>
          <w:color w:val="242021"/>
          <w:sz w:val="26"/>
          <w:szCs w:val="26"/>
          <w:lang w:val="fr-FR" w:eastAsia="en-US"/>
        </w:rPr>
        <w:t>s</w:t>
      </w:r>
      <w:r w:rsidR="00E86B5E" w:rsidRPr="00833142">
        <w:rPr>
          <w:rFonts w:asciiTheme="minorHAnsi" w:eastAsia="Calibri" w:hAnsiTheme="minorHAnsi" w:cstheme="minorHAnsi"/>
          <w:color w:val="242021"/>
          <w:sz w:val="26"/>
          <w:szCs w:val="26"/>
          <w:lang w:val="fr-FR" w:eastAsia="en-US"/>
        </w:rPr>
        <w:t xml:space="preserve">, </w:t>
      </w:r>
      <w:r w:rsidR="00772E8F" w:rsidRPr="00F347F5">
        <w:rPr>
          <w:rFonts w:asciiTheme="minorHAnsi" w:eastAsia="Calibri" w:hAnsiTheme="minorHAnsi" w:cstheme="minorHAnsi"/>
          <w:color w:val="242021"/>
          <w:sz w:val="26"/>
          <w:szCs w:val="26"/>
          <w:lang w:val="fr-FR" w:eastAsia="en-US"/>
        </w:rPr>
        <w:t xml:space="preserve">bénéficiant </w:t>
      </w:r>
      <w:r w:rsidR="00DC4C39" w:rsidRPr="00F347F5">
        <w:rPr>
          <w:rFonts w:asciiTheme="minorHAnsi" w:eastAsia="Calibri" w:hAnsiTheme="minorHAnsi" w:cstheme="minorHAnsi"/>
          <w:color w:val="242021"/>
          <w:sz w:val="26"/>
          <w:szCs w:val="26"/>
          <w:lang w:val="fr-FR" w:eastAsia="en-US"/>
        </w:rPr>
        <w:t>d</w:t>
      </w:r>
      <w:r w:rsidR="00DC4C39">
        <w:rPr>
          <w:rFonts w:asciiTheme="minorHAnsi" w:eastAsia="Calibri" w:hAnsiTheme="minorHAnsi" w:cstheme="minorHAnsi"/>
          <w:color w:val="242021"/>
          <w:sz w:val="26"/>
          <w:szCs w:val="26"/>
          <w:lang w:val="fr-FR" w:eastAsia="en-US"/>
        </w:rPr>
        <w:t xml:space="preserve">e la reprise </w:t>
      </w:r>
      <w:r w:rsidR="00772E8F">
        <w:rPr>
          <w:rFonts w:asciiTheme="minorHAnsi" w:eastAsia="Calibri" w:hAnsiTheme="minorHAnsi" w:cstheme="minorHAnsi"/>
          <w:color w:val="242021"/>
          <w:sz w:val="26"/>
          <w:szCs w:val="26"/>
          <w:lang w:val="fr-FR" w:eastAsia="en-US"/>
        </w:rPr>
        <w:t>de</w:t>
      </w:r>
      <w:r w:rsidR="007D1B00">
        <w:rPr>
          <w:rFonts w:asciiTheme="minorHAnsi" w:eastAsia="Calibri" w:hAnsiTheme="minorHAnsi" w:cstheme="minorHAnsi"/>
          <w:color w:val="242021"/>
          <w:sz w:val="26"/>
          <w:szCs w:val="26"/>
          <w:lang w:val="fr-FR" w:eastAsia="en-US"/>
        </w:rPr>
        <w:t xml:space="preserve"> la demande </w:t>
      </w:r>
      <w:r w:rsidR="00772E8F">
        <w:rPr>
          <w:rFonts w:asciiTheme="minorHAnsi" w:eastAsia="Calibri" w:hAnsiTheme="minorHAnsi" w:cstheme="minorHAnsi"/>
          <w:color w:val="242021"/>
          <w:sz w:val="26"/>
          <w:szCs w:val="26"/>
          <w:lang w:val="fr-FR" w:eastAsia="en-US"/>
        </w:rPr>
        <w:t>intérieure</w:t>
      </w:r>
      <w:r w:rsidR="00E86B5E" w:rsidRPr="00833142">
        <w:rPr>
          <w:rFonts w:asciiTheme="minorHAnsi" w:eastAsia="Calibri" w:hAnsiTheme="minorHAnsi" w:cstheme="minorHAnsi"/>
          <w:color w:val="242021"/>
          <w:sz w:val="26"/>
          <w:szCs w:val="26"/>
          <w:lang w:val="fr-FR" w:eastAsia="en-US"/>
        </w:rPr>
        <w:t xml:space="preserve">, devraient </w:t>
      </w:r>
      <w:r w:rsidR="002F4B4A">
        <w:rPr>
          <w:rFonts w:asciiTheme="minorHAnsi" w:eastAsia="Calibri" w:hAnsiTheme="minorHAnsi" w:cstheme="minorHAnsi"/>
          <w:color w:val="242021"/>
          <w:sz w:val="26"/>
          <w:szCs w:val="26"/>
          <w:lang w:val="fr-FR" w:eastAsia="en-US"/>
        </w:rPr>
        <w:t>renouer avec</w:t>
      </w:r>
      <w:r w:rsidR="00E86B5E" w:rsidRPr="00833142">
        <w:rPr>
          <w:rFonts w:asciiTheme="minorHAnsi" w:eastAsia="Calibri" w:hAnsiTheme="minorHAnsi" w:cstheme="minorHAnsi"/>
          <w:color w:val="242021"/>
          <w:sz w:val="26"/>
          <w:szCs w:val="26"/>
          <w:lang w:val="fr-FR" w:eastAsia="en-US"/>
        </w:rPr>
        <w:t xml:space="preserve"> une croissance positive de l’ordre de </w:t>
      </w:r>
      <w:r w:rsidR="00501E7F">
        <w:rPr>
          <w:rFonts w:asciiTheme="minorHAnsi" w:eastAsia="Calibri" w:hAnsiTheme="minorHAnsi" w:cstheme="minorHAnsi"/>
          <w:color w:val="242021"/>
          <w:sz w:val="26"/>
          <w:szCs w:val="26"/>
          <w:lang w:val="fr-FR" w:eastAsia="en-US"/>
        </w:rPr>
        <w:t>4,7</w:t>
      </w:r>
      <w:r w:rsidR="00E86B5E" w:rsidRPr="00833142">
        <w:rPr>
          <w:rFonts w:asciiTheme="minorHAnsi" w:eastAsia="Calibri" w:hAnsiTheme="minorHAnsi" w:cstheme="minorHAnsi"/>
          <w:color w:val="242021"/>
          <w:sz w:val="26"/>
          <w:szCs w:val="26"/>
          <w:lang w:val="fr-FR" w:eastAsia="en-US"/>
        </w:rPr>
        <w:t xml:space="preserve">% en 2021 </w:t>
      </w:r>
      <w:r w:rsidR="00A21F3F" w:rsidRPr="00F347F5">
        <w:rPr>
          <w:rFonts w:asciiTheme="minorHAnsi" w:eastAsia="Calibri" w:hAnsiTheme="minorHAnsi" w:cstheme="minorHAnsi"/>
          <w:color w:val="242021"/>
          <w:sz w:val="26"/>
          <w:szCs w:val="26"/>
          <w:lang w:val="fr-FR" w:eastAsia="en-US"/>
        </w:rPr>
        <w:t>attribuable à</w:t>
      </w:r>
      <w:r w:rsidR="008F1571" w:rsidRPr="00F347F5">
        <w:rPr>
          <w:rFonts w:asciiTheme="minorHAnsi" w:eastAsia="Calibri" w:hAnsiTheme="minorHAnsi" w:cstheme="minorHAnsi"/>
          <w:color w:val="242021"/>
          <w:sz w:val="26"/>
          <w:szCs w:val="26"/>
          <w:lang w:val="fr-FR" w:eastAsia="en-US"/>
        </w:rPr>
        <w:t xml:space="preserve"> la bonne tenue </w:t>
      </w:r>
      <w:r w:rsidR="00DC4C39" w:rsidRPr="00F347F5">
        <w:rPr>
          <w:rFonts w:asciiTheme="minorHAnsi" w:eastAsia="Calibri" w:hAnsiTheme="minorHAnsi" w:cstheme="minorHAnsi"/>
          <w:color w:val="242021"/>
          <w:sz w:val="26"/>
          <w:szCs w:val="26"/>
          <w:lang w:val="fr-FR" w:eastAsia="en-US"/>
        </w:rPr>
        <w:t>de la plupart d</w:t>
      </w:r>
      <w:r w:rsidR="008F1571" w:rsidRPr="00F347F5">
        <w:rPr>
          <w:rFonts w:asciiTheme="minorHAnsi" w:eastAsia="Calibri" w:hAnsiTheme="minorHAnsi" w:cstheme="minorHAnsi"/>
          <w:color w:val="242021"/>
          <w:sz w:val="26"/>
          <w:szCs w:val="26"/>
          <w:lang w:val="fr-FR" w:eastAsia="en-US"/>
        </w:rPr>
        <w:t xml:space="preserve">es services </w:t>
      </w:r>
      <w:r w:rsidR="00DC4C39" w:rsidRPr="00F347F5">
        <w:rPr>
          <w:rFonts w:asciiTheme="minorHAnsi" w:eastAsia="Calibri" w:hAnsiTheme="minorHAnsi" w:cstheme="minorHAnsi"/>
          <w:color w:val="242021"/>
          <w:sz w:val="26"/>
          <w:szCs w:val="26"/>
          <w:lang w:val="fr-FR" w:eastAsia="en-US"/>
        </w:rPr>
        <w:t>après une</w:t>
      </w:r>
      <w:r w:rsidR="00E86B5E" w:rsidRPr="00F347F5">
        <w:rPr>
          <w:rFonts w:asciiTheme="minorHAnsi" w:eastAsia="Calibri" w:hAnsiTheme="minorHAnsi" w:cstheme="minorHAnsi"/>
          <w:color w:val="242021"/>
          <w:sz w:val="26"/>
          <w:szCs w:val="26"/>
          <w:lang w:val="fr-FR" w:eastAsia="en-US"/>
        </w:rPr>
        <w:t xml:space="preserve"> </w:t>
      </w:r>
      <w:r w:rsidR="00772E8F" w:rsidRPr="00F347F5">
        <w:rPr>
          <w:rFonts w:asciiTheme="minorHAnsi" w:eastAsia="Calibri" w:hAnsiTheme="minorHAnsi" w:cstheme="minorHAnsi"/>
          <w:color w:val="242021"/>
          <w:sz w:val="26"/>
          <w:szCs w:val="26"/>
          <w:lang w:val="fr-FR" w:eastAsia="en-US"/>
        </w:rPr>
        <w:t xml:space="preserve">forte </w:t>
      </w:r>
      <w:r w:rsidR="00E86B5E" w:rsidRPr="00F347F5">
        <w:rPr>
          <w:rFonts w:asciiTheme="minorHAnsi" w:eastAsia="Calibri" w:hAnsiTheme="minorHAnsi" w:cstheme="minorHAnsi"/>
          <w:color w:val="242021"/>
          <w:sz w:val="26"/>
          <w:szCs w:val="26"/>
          <w:lang w:val="fr-FR" w:eastAsia="en-US"/>
        </w:rPr>
        <w:t xml:space="preserve">baisse de </w:t>
      </w:r>
      <w:r w:rsidR="00811997" w:rsidRPr="00F347F5">
        <w:rPr>
          <w:rFonts w:asciiTheme="minorHAnsi" w:eastAsia="Calibri" w:hAnsiTheme="minorHAnsi" w:cstheme="minorHAnsi"/>
          <w:color w:val="242021"/>
          <w:sz w:val="26"/>
          <w:szCs w:val="26"/>
          <w:lang w:val="fr-FR" w:eastAsia="en-US"/>
        </w:rPr>
        <w:t>9</w:t>
      </w:r>
      <w:r w:rsidR="00E86B5E" w:rsidRPr="00F347F5">
        <w:rPr>
          <w:rFonts w:asciiTheme="minorHAnsi" w:eastAsia="Calibri" w:hAnsiTheme="minorHAnsi" w:cstheme="minorHAnsi"/>
          <w:color w:val="242021"/>
          <w:sz w:val="26"/>
          <w:szCs w:val="26"/>
          <w:lang w:val="fr-FR" w:eastAsia="en-US"/>
        </w:rPr>
        <w:t>,</w:t>
      </w:r>
      <w:r w:rsidR="00811997" w:rsidRPr="00F347F5">
        <w:rPr>
          <w:rFonts w:asciiTheme="minorHAnsi" w:eastAsia="Calibri" w:hAnsiTheme="minorHAnsi" w:cstheme="minorHAnsi"/>
          <w:color w:val="242021"/>
          <w:sz w:val="26"/>
          <w:szCs w:val="26"/>
          <w:lang w:val="fr-FR" w:eastAsia="en-US"/>
        </w:rPr>
        <w:t>2</w:t>
      </w:r>
      <w:r w:rsidR="00E86B5E" w:rsidRPr="00F347F5">
        <w:rPr>
          <w:rFonts w:asciiTheme="minorHAnsi" w:eastAsia="Calibri" w:hAnsiTheme="minorHAnsi" w:cstheme="minorHAnsi"/>
          <w:color w:val="242021"/>
          <w:sz w:val="26"/>
          <w:szCs w:val="26"/>
          <w:lang w:val="fr-FR" w:eastAsia="en-US"/>
        </w:rPr>
        <w:t>% enregistrée en 2020.</w:t>
      </w:r>
      <w:r w:rsidR="007D1B00" w:rsidRPr="00833142">
        <w:rPr>
          <w:rFonts w:asciiTheme="minorHAnsi" w:eastAsia="Calibri" w:hAnsiTheme="minorHAnsi" w:cstheme="minorHAnsi"/>
          <w:color w:val="242021"/>
          <w:sz w:val="26"/>
          <w:szCs w:val="26"/>
          <w:lang w:val="fr-FR" w:eastAsia="en-US"/>
        </w:rPr>
        <w:t xml:space="preserve"> </w:t>
      </w:r>
    </w:p>
    <w:p w:rsidR="002C0A40" w:rsidRDefault="006E1A4C" w:rsidP="002C0A40">
      <w:pPr>
        <w:spacing w:before="100" w:beforeAutospacing="1" w:after="100" w:afterAutospacing="1" w:line="360" w:lineRule="auto"/>
        <w:ind w:firstLine="708"/>
        <w:contextualSpacing/>
        <w:jc w:val="center"/>
        <w:rPr>
          <w:rFonts w:asciiTheme="minorHAnsi" w:eastAsia="Calibri" w:hAnsiTheme="minorHAnsi" w:cstheme="minorHAnsi"/>
          <w:color w:val="242021"/>
          <w:sz w:val="26"/>
          <w:szCs w:val="26"/>
          <w:lang w:val="fr-FR" w:eastAsia="en-US"/>
        </w:rPr>
      </w:pPr>
      <w:r w:rsidRPr="002C0A40">
        <w:rPr>
          <w:rFonts w:asciiTheme="minorHAnsi" w:eastAsia="Calibri" w:hAnsiTheme="minorHAnsi" w:cstheme="minorHAnsi"/>
          <w:noProof/>
          <w:color w:val="242021"/>
          <w:sz w:val="26"/>
          <w:szCs w:val="26"/>
          <w:lang w:val="fr-FR" w:eastAsia="fr-FR"/>
        </w:rPr>
        <w:drawing>
          <wp:inline distT="0" distB="0" distL="0" distR="0">
            <wp:extent cx="4351713" cy="2731135"/>
            <wp:effectExtent l="0" t="0" r="0" b="0"/>
            <wp:docPr id="26" name="Graphique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C0A40" w:rsidRPr="002C0A40" w:rsidRDefault="002C0A40" w:rsidP="002C0A40">
      <w:pPr>
        <w:spacing w:after="100" w:afterAutospacing="1" w:line="360" w:lineRule="auto"/>
        <w:ind w:firstLine="708"/>
        <w:jc w:val="center"/>
        <w:rPr>
          <w:rFonts w:asciiTheme="minorHAnsi" w:eastAsia="Calibri" w:hAnsiTheme="minorHAnsi" w:cstheme="minorHAnsi"/>
          <w:b/>
          <w:bCs/>
          <w:i/>
          <w:iCs/>
          <w:color w:val="242021"/>
          <w:sz w:val="22"/>
          <w:szCs w:val="22"/>
          <w:lang w:val="fr-FR" w:eastAsia="en-US"/>
        </w:rPr>
      </w:pPr>
      <w:r w:rsidRPr="002C0A40">
        <w:rPr>
          <w:rFonts w:asciiTheme="minorHAnsi" w:eastAsia="Calibri" w:hAnsiTheme="minorHAnsi" w:cstheme="minorHAnsi"/>
          <w:b/>
          <w:bCs/>
          <w:i/>
          <w:iCs/>
          <w:color w:val="242021"/>
          <w:sz w:val="22"/>
          <w:szCs w:val="22"/>
          <w:lang w:val="fr-FR" w:eastAsia="en-US"/>
        </w:rPr>
        <w:t>Source : HCP</w:t>
      </w:r>
    </w:p>
    <w:p w:rsidR="00E0073A" w:rsidRPr="00220D77" w:rsidRDefault="00772E8F" w:rsidP="00220D77">
      <w:pPr>
        <w:spacing w:after="100" w:afterAutospacing="1" w:line="360" w:lineRule="auto"/>
        <w:ind w:firstLine="708"/>
        <w:jc w:val="both"/>
        <w:rPr>
          <w:rFonts w:asciiTheme="minorHAnsi" w:eastAsia="Calibri" w:hAnsiTheme="minorHAnsi" w:cstheme="minorHAnsi"/>
          <w:sz w:val="26"/>
          <w:szCs w:val="26"/>
          <w:lang w:val="fr-FR" w:eastAsia="en-US"/>
        </w:rPr>
      </w:pPr>
      <w:r w:rsidRPr="00220D77">
        <w:rPr>
          <w:rFonts w:asciiTheme="minorHAnsi" w:eastAsia="Calibri" w:hAnsiTheme="minorHAnsi" w:cstheme="minorHAnsi"/>
          <w:b/>
          <w:bCs/>
          <w:sz w:val="26"/>
          <w:szCs w:val="26"/>
          <w:lang w:val="fr-FR" w:eastAsia="en-US"/>
        </w:rPr>
        <w:t xml:space="preserve">Les </w:t>
      </w:r>
      <w:r w:rsidR="00877B12" w:rsidRPr="00220D77">
        <w:rPr>
          <w:rFonts w:asciiTheme="minorHAnsi" w:eastAsia="Calibri" w:hAnsiTheme="minorHAnsi" w:cstheme="minorHAnsi"/>
          <w:b/>
          <w:bCs/>
          <w:sz w:val="26"/>
          <w:szCs w:val="26"/>
          <w:lang w:val="fr-FR" w:eastAsia="en-US"/>
        </w:rPr>
        <w:t>activité</w:t>
      </w:r>
      <w:r w:rsidRPr="00220D77">
        <w:rPr>
          <w:rFonts w:asciiTheme="minorHAnsi" w:eastAsia="Calibri" w:hAnsiTheme="minorHAnsi" w:cstheme="minorHAnsi"/>
          <w:b/>
          <w:bCs/>
          <w:sz w:val="26"/>
          <w:szCs w:val="26"/>
          <w:lang w:val="fr-FR" w:eastAsia="en-US"/>
        </w:rPr>
        <w:t>s</w:t>
      </w:r>
      <w:r w:rsidR="00877B12" w:rsidRPr="00220D77">
        <w:rPr>
          <w:rFonts w:asciiTheme="minorHAnsi" w:eastAsia="Calibri" w:hAnsiTheme="minorHAnsi" w:cstheme="minorHAnsi"/>
          <w:b/>
          <w:bCs/>
          <w:sz w:val="26"/>
          <w:szCs w:val="26"/>
          <w:lang w:val="fr-FR" w:eastAsia="en-US"/>
        </w:rPr>
        <w:t xml:space="preserve"> touristique</w:t>
      </w:r>
      <w:r w:rsidRPr="00220D77">
        <w:rPr>
          <w:rFonts w:asciiTheme="minorHAnsi" w:eastAsia="Calibri" w:hAnsiTheme="minorHAnsi" w:cstheme="minorHAnsi"/>
          <w:b/>
          <w:bCs/>
          <w:sz w:val="26"/>
          <w:szCs w:val="26"/>
          <w:lang w:val="fr-FR" w:eastAsia="en-US"/>
        </w:rPr>
        <w:t>s</w:t>
      </w:r>
      <w:r w:rsidR="005B4B63" w:rsidRPr="00220D77">
        <w:rPr>
          <w:rFonts w:asciiTheme="minorHAnsi" w:eastAsia="Calibri" w:hAnsiTheme="minorHAnsi" w:cstheme="minorHAnsi"/>
          <w:b/>
          <w:bCs/>
          <w:sz w:val="26"/>
          <w:szCs w:val="26"/>
          <w:lang w:val="fr-FR" w:eastAsia="en-US"/>
        </w:rPr>
        <w:t xml:space="preserve"> et le transport</w:t>
      </w:r>
      <w:r w:rsidR="00992D34" w:rsidRPr="00220D77">
        <w:rPr>
          <w:rFonts w:asciiTheme="minorHAnsi" w:eastAsia="Calibri" w:hAnsiTheme="minorHAnsi" w:cstheme="minorHAnsi"/>
          <w:sz w:val="26"/>
          <w:szCs w:val="26"/>
          <w:lang w:val="fr-FR" w:eastAsia="en-US"/>
        </w:rPr>
        <w:t xml:space="preserve">, </w:t>
      </w:r>
      <w:r w:rsidR="00DC4C39" w:rsidRPr="00220D77">
        <w:rPr>
          <w:rFonts w:asciiTheme="minorHAnsi" w:eastAsia="Calibri" w:hAnsiTheme="minorHAnsi" w:cstheme="minorHAnsi"/>
          <w:sz w:val="26"/>
          <w:szCs w:val="26"/>
          <w:lang w:val="fr-FR" w:eastAsia="en-US"/>
        </w:rPr>
        <w:t>qui ont pâti</w:t>
      </w:r>
      <w:r w:rsidR="00877B12" w:rsidRPr="00220D77">
        <w:rPr>
          <w:rFonts w:asciiTheme="minorHAnsi" w:eastAsia="Calibri" w:hAnsiTheme="minorHAnsi" w:cstheme="minorHAnsi"/>
          <w:sz w:val="26"/>
          <w:szCs w:val="26"/>
          <w:lang w:val="fr-FR" w:eastAsia="en-US"/>
        </w:rPr>
        <w:t xml:space="preserve"> durant </w:t>
      </w:r>
      <w:r w:rsidR="005B4B63" w:rsidRPr="00220D77">
        <w:rPr>
          <w:rFonts w:asciiTheme="minorHAnsi" w:eastAsia="Calibri" w:hAnsiTheme="minorHAnsi" w:cstheme="minorHAnsi"/>
          <w:sz w:val="26"/>
          <w:szCs w:val="26"/>
          <w:lang w:val="fr-FR" w:eastAsia="en-US"/>
        </w:rPr>
        <w:t>l’année 2020</w:t>
      </w:r>
      <w:r w:rsidR="00877B12" w:rsidRPr="00220D77">
        <w:rPr>
          <w:rFonts w:asciiTheme="minorHAnsi" w:eastAsia="Calibri" w:hAnsiTheme="minorHAnsi" w:cstheme="minorHAnsi"/>
          <w:sz w:val="26"/>
          <w:szCs w:val="26"/>
          <w:lang w:val="fr-FR" w:eastAsia="en-US"/>
        </w:rPr>
        <w:t xml:space="preserve"> des effets </w:t>
      </w:r>
      <w:r w:rsidR="00A77F08" w:rsidRPr="00220D77">
        <w:rPr>
          <w:rFonts w:asciiTheme="minorHAnsi" w:eastAsia="Calibri" w:hAnsiTheme="minorHAnsi" w:cstheme="minorHAnsi"/>
          <w:sz w:val="26"/>
          <w:szCs w:val="26"/>
          <w:lang w:val="fr-FR" w:eastAsia="en-US"/>
        </w:rPr>
        <w:t>d</w:t>
      </w:r>
      <w:r w:rsidR="00877B12" w:rsidRPr="00220D77">
        <w:rPr>
          <w:rFonts w:asciiTheme="minorHAnsi" w:eastAsia="Calibri" w:hAnsiTheme="minorHAnsi" w:cstheme="minorHAnsi"/>
          <w:sz w:val="26"/>
          <w:szCs w:val="26"/>
          <w:lang w:val="fr-FR" w:eastAsia="en-US"/>
        </w:rPr>
        <w:t>es restrictions à la mobilité et</w:t>
      </w:r>
      <w:r w:rsidR="00794A07" w:rsidRPr="00220D77">
        <w:rPr>
          <w:rFonts w:asciiTheme="minorHAnsi" w:eastAsia="Calibri" w:hAnsiTheme="minorHAnsi" w:cstheme="minorHAnsi"/>
          <w:sz w:val="26"/>
          <w:szCs w:val="26"/>
          <w:lang w:val="fr-FR" w:eastAsia="en-US"/>
        </w:rPr>
        <w:t xml:space="preserve"> de</w:t>
      </w:r>
      <w:r w:rsidR="00877B12" w:rsidRPr="00220D77">
        <w:rPr>
          <w:rFonts w:asciiTheme="minorHAnsi" w:eastAsia="Calibri" w:hAnsiTheme="minorHAnsi" w:cstheme="minorHAnsi"/>
          <w:sz w:val="26"/>
          <w:szCs w:val="26"/>
          <w:lang w:val="fr-FR" w:eastAsia="en-US"/>
        </w:rPr>
        <w:t xml:space="preserve"> la fermeture des frontière</w:t>
      </w:r>
      <w:r w:rsidR="00794A07" w:rsidRPr="00220D77">
        <w:rPr>
          <w:rFonts w:asciiTheme="minorHAnsi" w:eastAsia="Calibri" w:hAnsiTheme="minorHAnsi" w:cstheme="minorHAnsi"/>
          <w:sz w:val="26"/>
          <w:szCs w:val="26"/>
          <w:lang w:val="fr-FR" w:eastAsia="en-US"/>
        </w:rPr>
        <w:t>s</w:t>
      </w:r>
      <w:r w:rsidR="00877B12" w:rsidRPr="00220D77">
        <w:rPr>
          <w:rFonts w:asciiTheme="minorHAnsi" w:eastAsia="Calibri" w:hAnsiTheme="minorHAnsi" w:cstheme="minorHAnsi"/>
          <w:sz w:val="26"/>
          <w:szCs w:val="26"/>
          <w:lang w:val="fr-FR" w:eastAsia="en-US"/>
        </w:rPr>
        <w:t xml:space="preserve">, </w:t>
      </w:r>
      <w:r w:rsidR="005B4B63" w:rsidRPr="00220D77">
        <w:rPr>
          <w:rFonts w:asciiTheme="minorHAnsi" w:eastAsia="Calibri" w:hAnsiTheme="minorHAnsi" w:cstheme="minorHAnsi"/>
          <w:sz w:val="26"/>
          <w:szCs w:val="26"/>
          <w:lang w:val="fr-FR" w:eastAsia="en-US"/>
        </w:rPr>
        <w:t>affichant ainsi des récessions aigues de -55,9% et -32% res</w:t>
      </w:r>
      <w:r w:rsidR="00CF454F" w:rsidRPr="00220D77">
        <w:rPr>
          <w:rFonts w:asciiTheme="minorHAnsi" w:eastAsia="Calibri" w:hAnsiTheme="minorHAnsi" w:cstheme="minorHAnsi"/>
          <w:sz w:val="26"/>
          <w:szCs w:val="26"/>
          <w:lang w:val="fr-FR" w:eastAsia="en-US"/>
        </w:rPr>
        <w:t xml:space="preserve">pectivement, </w:t>
      </w:r>
      <w:r w:rsidR="00877B12" w:rsidRPr="00220D77">
        <w:rPr>
          <w:rFonts w:asciiTheme="minorHAnsi" w:eastAsia="Calibri" w:hAnsiTheme="minorHAnsi" w:cstheme="minorHAnsi"/>
          <w:sz w:val="26"/>
          <w:szCs w:val="26"/>
          <w:lang w:val="fr-FR" w:eastAsia="en-US"/>
        </w:rPr>
        <w:t>devrai</w:t>
      </w:r>
      <w:r w:rsidR="00CF454F" w:rsidRPr="00220D77">
        <w:rPr>
          <w:rFonts w:asciiTheme="minorHAnsi" w:eastAsia="Calibri" w:hAnsiTheme="minorHAnsi" w:cstheme="minorHAnsi"/>
          <w:sz w:val="26"/>
          <w:szCs w:val="26"/>
          <w:lang w:val="fr-FR" w:eastAsia="en-US"/>
        </w:rPr>
        <w:t>en</w:t>
      </w:r>
      <w:r w:rsidR="00877B12" w:rsidRPr="00220D77">
        <w:rPr>
          <w:rFonts w:asciiTheme="minorHAnsi" w:eastAsia="Calibri" w:hAnsiTheme="minorHAnsi" w:cstheme="minorHAnsi"/>
          <w:sz w:val="26"/>
          <w:szCs w:val="26"/>
          <w:lang w:val="fr-FR" w:eastAsia="en-US"/>
        </w:rPr>
        <w:t xml:space="preserve">t connaître </w:t>
      </w:r>
      <w:r w:rsidR="001B6DD7" w:rsidRPr="00220D77">
        <w:rPr>
          <w:rFonts w:asciiTheme="minorHAnsi" w:eastAsia="Calibri" w:hAnsiTheme="minorHAnsi" w:cstheme="minorHAnsi"/>
          <w:sz w:val="26"/>
          <w:szCs w:val="26"/>
          <w:lang w:val="fr-FR" w:eastAsia="en-US"/>
        </w:rPr>
        <w:t xml:space="preserve">un </w:t>
      </w:r>
      <w:r w:rsidR="00877B12" w:rsidRPr="00220D77">
        <w:rPr>
          <w:rFonts w:asciiTheme="minorHAnsi" w:eastAsia="Calibri" w:hAnsiTheme="minorHAnsi" w:cstheme="minorHAnsi"/>
          <w:sz w:val="26"/>
          <w:szCs w:val="26"/>
          <w:lang w:val="fr-FR" w:eastAsia="en-US"/>
        </w:rPr>
        <w:t>redressement</w:t>
      </w:r>
      <w:r w:rsidR="00A21F3F" w:rsidRPr="00220D77">
        <w:rPr>
          <w:rFonts w:asciiTheme="minorHAnsi" w:eastAsia="Calibri" w:hAnsiTheme="minorHAnsi" w:cstheme="minorHAnsi"/>
          <w:sz w:val="26"/>
          <w:szCs w:val="26"/>
          <w:lang w:val="fr-FR" w:eastAsia="en-US"/>
        </w:rPr>
        <w:t xml:space="preserve"> sous l’effet de l’ouverture progressive et de l’assouplissement des mesures restrictives</w:t>
      </w:r>
      <w:r w:rsidR="00F347F5" w:rsidRPr="00220D77">
        <w:rPr>
          <w:rFonts w:asciiTheme="minorHAnsi" w:eastAsia="Calibri" w:hAnsiTheme="minorHAnsi" w:cstheme="minorHAnsi"/>
          <w:sz w:val="26"/>
          <w:szCs w:val="26"/>
          <w:lang w:val="fr-FR" w:eastAsia="en-US"/>
        </w:rPr>
        <w:t>.</w:t>
      </w:r>
      <w:r w:rsidR="00DC4C39" w:rsidRPr="00220D77">
        <w:rPr>
          <w:rFonts w:asciiTheme="minorHAnsi" w:eastAsia="Calibri" w:hAnsiTheme="minorHAnsi" w:cstheme="minorHAnsi"/>
          <w:sz w:val="26"/>
          <w:szCs w:val="26"/>
          <w:lang w:val="fr-FR" w:eastAsia="en-US"/>
        </w:rPr>
        <w:t xml:space="preserve"> </w:t>
      </w:r>
      <w:r w:rsidR="00F347F5" w:rsidRPr="00220D77">
        <w:rPr>
          <w:rFonts w:asciiTheme="minorHAnsi" w:eastAsia="Calibri" w:hAnsiTheme="minorHAnsi" w:cstheme="minorHAnsi"/>
          <w:sz w:val="26"/>
          <w:szCs w:val="26"/>
          <w:lang w:val="fr-FR" w:eastAsia="en-US"/>
        </w:rPr>
        <w:t xml:space="preserve">Il </w:t>
      </w:r>
      <w:r w:rsidR="00DC4C39" w:rsidRPr="00220D77">
        <w:rPr>
          <w:rFonts w:asciiTheme="minorHAnsi" w:eastAsia="Calibri" w:hAnsiTheme="minorHAnsi" w:cstheme="minorHAnsi"/>
          <w:sz w:val="26"/>
          <w:szCs w:val="26"/>
          <w:lang w:val="fr-FR" w:eastAsia="en-US"/>
        </w:rPr>
        <w:t>s’agit notamment des dispositifs mis en place, sous les hautes instructions royales, pour faciliter le retour des MRE et encourager les rentrées des touristes étrangers.</w:t>
      </w:r>
    </w:p>
    <w:p w:rsidR="002F2127" w:rsidRPr="00220D77" w:rsidRDefault="00B44C1F" w:rsidP="00220D77">
      <w:pPr>
        <w:spacing w:after="100" w:afterAutospacing="1" w:line="360" w:lineRule="auto"/>
        <w:ind w:firstLine="708"/>
        <w:jc w:val="both"/>
        <w:rPr>
          <w:rFonts w:asciiTheme="minorHAnsi" w:eastAsia="Calibri" w:hAnsiTheme="minorHAnsi" w:cstheme="minorHAnsi"/>
          <w:sz w:val="26"/>
          <w:szCs w:val="26"/>
          <w:lang w:val="fr-FR" w:eastAsia="en-US"/>
        </w:rPr>
      </w:pPr>
      <w:r w:rsidRPr="00220D77">
        <w:rPr>
          <w:rFonts w:asciiTheme="minorHAnsi" w:eastAsia="Calibri" w:hAnsiTheme="minorHAnsi" w:cstheme="minorHAnsi"/>
          <w:sz w:val="26"/>
          <w:szCs w:val="26"/>
          <w:lang w:val="fr-FR" w:eastAsia="en-US"/>
        </w:rPr>
        <w:t xml:space="preserve">De leur côté, </w:t>
      </w:r>
      <w:r w:rsidRPr="00220D77">
        <w:rPr>
          <w:rFonts w:asciiTheme="minorHAnsi" w:eastAsia="Calibri" w:hAnsiTheme="minorHAnsi" w:cstheme="minorHAnsi"/>
          <w:b/>
          <w:bCs/>
          <w:sz w:val="26"/>
          <w:szCs w:val="26"/>
          <w:lang w:val="fr-FR" w:eastAsia="en-US"/>
        </w:rPr>
        <w:t>les activités du commerce</w:t>
      </w:r>
      <w:r w:rsidRPr="00220D77">
        <w:rPr>
          <w:rFonts w:asciiTheme="minorHAnsi" w:eastAsia="Calibri" w:hAnsiTheme="minorHAnsi" w:cstheme="minorHAnsi"/>
          <w:sz w:val="26"/>
          <w:szCs w:val="26"/>
          <w:lang w:val="fr-FR" w:eastAsia="en-US"/>
        </w:rPr>
        <w:t xml:space="preserve"> devraient afficher un bon comportement en 2021 stimulées par la performance des activités primaires et l’atténuation des restrictions de déplacement au deuxième semestre. Elles devraient ainsi enregistrer une croissance de </w:t>
      </w:r>
      <w:r w:rsidR="00501E7F" w:rsidRPr="00220D77">
        <w:rPr>
          <w:rFonts w:asciiTheme="minorHAnsi" w:eastAsia="Calibri" w:hAnsiTheme="minorHAnsi" w:cstheme="minorHAnsi"/>
          <w:sz w:val="26"/>
          <w:szCs w:val="26"/>
          <w:lang w:val="fr-FR" w:eastAsia="en-US"/>
        </w:rPr>
        <w:t>6,3</w:t>
      </w:r>
      <w:r w:rsidRPr="00220D77">
        <w:rPr>
          <w:rFonts w:asciiTheme="minorHAnsi" w:eastAsia="Calibri" w:hAnsiTheme="minorHAnsi" w:cstheme="minorHAnsi"/>
          <w:sz w:val="26"/>
          <w:szCs w:val="26"/>
          <w:lang w:val="fr-FR" w:eastAsia="en-US"/>
        </w:rPr>
        <w:t>% en 2021 au lieu d’une chute de 10,7% en 2020.</w:t>
      </w:r>
    </w:p>
    <w:p w:rsidR="001D65C9" w:rsidRPr="001D65C9" w:rsidRDefault="00620264" w:rsidP="001D65C9">
      <w:pPr>
        <w:spacing w:after="100" w:afterAutospacing="1" w:line="360" w:lineRule="auto"/>
        <w:ind w:firstLine="708"/>
        <w:jc w:val="both"/>
        <w:rPr>
          <w:rFonts w:asciiTheme="minorHAnsi" w:eastAsia="Calibri" w:hAnsiTheme="minorHAnsi" w:cstheme="minorHAnsi"/>
          <w:sz w:val="26"/>
          <w:szCs w:val="26"/>
          <w:lang w:val="fr-FR" w:eastAsia="en-US"/>
        </w:rPr>
      </w:pPr>
      <w:r w:rsidRPr="001D65C9">
        <w:rPr>
          <w:rFonts w:asciiTheme="minorHAnsi" w:eastAsia="Calibri" w:hAnsiTheme="minorHAnsi" w:cstheme="minorHAnsi"/>
          <w:sz w:val="26"/>
          <w:szCs w:val="26"/>
          <w:lang w:val="fr-FR" w:eastAsia="en-US"/>
        </w:rPr>
        <w:lastRenderedPageBreak/>
        <w:t xml:space="preserve">Dans ces conditions, et compte tenu de </w:t>
      </w:r>
      <w:r w:rsidR="000D261A" w:rsidRPr="001D65C9">
        <w:rPr>
          <w:rFonts w:asciiTheme="minorHAnsi" w:eastAsia="Calibri" w:hAnsiTheme="minorHAnsi" w:cstheme="minorHAnsi"/>
          <w:sz w:val="26"/>
          <w:szCs w:val="26"/>
          <w:lang w:val="fr-FR" w:eastAsia="en-US"/>
        </w:rPr>
        <w:t>l’augmentation de</w:t>
      </w:r>
      <w:r w:rsidRPr="001D65C9">
        <w:rPr>
          <w:rFonts w:asciiTheme="minorHAnsi" w:eastAsia="Calibri" w:hAnsiTheme="minorHAnsi" w:cstheme="minorHAnsi"/>
          <w:sz w:val="26"/>
          <w:szCs w:val="26"/>
          <w:lang w:val="fr-FR" w:eastAsia="en-US"/>
        </w:rPr>
        <w:t xml:space="preserve"> </w:t>
      </w:r>
      <w:r w:rsidR="004450F6" w:rsidRPr="001D65C9">
        <w:rPr>
          <w:rFonts w:asciiTheme="minorHAnsi" w:eastAsia="Calibri" w:hAnsiTheme="minorHAnsi" w:cstheme="minorHAnsi"/>
          <w:sz w:val="26"/>
          <w:szCs w:val="26"/>
          <w:lang w:val="fr-FR" w:eastAsia="en-US"/>
        </w:rPr>
        <w:t>5,6</w:t>
      </w:r>
      <w:r w:rsidRPr="001D65C9">
        <w:rPr>
          <w:rFonts w:asciiTheme="minorHAnsi" w:eastAsia="Calibri" w:hAnsiTheme="minorHAnsi" w:cstheme="minorHAnsi"/>
          <w:sz w:val="26"/>
          <w:szCs w:val="26"/>
          <w:lang w:val="fr-FR" w:eastAsia="en-US"/>
        </w:rPr>
        <w:t xml:space="preserve">% des impôts et taxes sur </w:t>
      </w:r>
      <w:r w:rsidR="00992D34" w:rsidRPr="001D65C9">
        <w:rPr>
          <w:rFonts w:asciiTheme="minorHAnsi" w:eastAsia="Calibri" w:hAnsiTheme="minorHAnsi" w:cstheme="minorHAnsi"/>
          <w:sz w:val="26"/>
          <w:szCs w:val="26"/>
          <w:lang w:val="fr-FR" w:eastAsia="en-US"/>
        </w:rPr>
        <w:t xml:space="preserve">les </w:t>
      </w:r>
      <w:r w:rsidRPr="001D65C9">
        <w:rPr>
          <w:rFonts w:asciiTheme="minorHAnsi" w:eastAsia="Calibri" w:hAnsiTheme="minorHAnsi" w:cstheme="minorHAnsi"/>
          <w:sz w:val="26"/>
          <w:szCs w:val="26"/>
          <w:lang w:val="fr-FR" w:eastAsia="en-US"/>
        </w:rPr>
        <w:t xml:space="preserve">produits nets de subventions, la croissance économique nationale devrait </w:t>
      </w:r>
      <w:r w:rsidR="000D261A" w:rsidRPr="001D65C9">
        <w:rPr>
          <w:rFonts w:asciiTheme="minorHAnsi" w:eastAsia="Calibri" w:hAnsiTheme="minorHAnsi" w:cstheme="minorHAnsi"/>
          <w:sz w:val="26"/>
          <w:szCs w:val="26"/>
          <w:lang w:val="fr-FR" w:eastAsia="en-US"/>
        </w:rPr>
        <w:t>connaitre un</w:t>
      </w:r>
      <w:r w:rsidRPr="001D65C9">
        <w:rPr>
          <w:rFonts w:asciiTheme="minorHAnsi" w:eastAsia="Calibri" w:hAnsiTheme="minorHAnsi" w:cstheme="minorHAnsi"/>
          <w:sz w:val="26"/>
          <w:szCs w:val="26"/>
          <w:lang w:val="fr-FR" w:eastAsia="en-US"/>
        </w:rPr>
        <w:t xml:space="preserve"> rebond </w:t>
      </w:r>
      <w:r w:rsidR="000D261A" w:rsidRPr="001D65C9">
        <w:rPr>
          <w:rFonts w:asciiTheme="minorHAnsi" w:eastAsia="Calibri" w:hAnsiTheme="minorHAnsi" w:cstheme="minorHAnsi"/>
          <w:sz w:val="26"/>
          <w:szCs w:val="26"/>
          <w:lang w:val="fr-FR" w:eastAsia="en-US"/>
        </w:rPr>
        <w:t xml:space="preserve">de </w:t>
      </w:r>
      <w:r w:rsidR="004450F6" w:rsidRPr="001D65C9">
        <w:rPr>
          <w:rFonts w:asciiTheme="minorHAnsi" w:eastAsia="Calibri" w:hAnsiTheme="minorHAnsi" w:cstheme="minorHAnsi"/>
          <w:sz w:val="26"/>
          <w:szCs w:val="26"/>
          <w:lang w:val="fr-FR" w:eastAsia="en-US"/>
        </w:rPr>
        <w:t>5,8</w:t>
      </w:r>
      <w:r w:rsidRPr="001D65C9">
        <w:rPr>
          <w:rFonts w:asciiTheme="minorHAnsi" w:eastAsia="Calibri" w:hAnsiTheme="minorHAnsi" w:cstheme="minorHAnsi"/>
          <w:sz w:val="26"/>
          <w:szCs w:val="26"/>
          <w:lang w:val="fr-FR" w:eastAsia="en-US"/>
        </w:rPr>
        <w:t>% en 2021</w:t>
      </w:r>
      <w:r w:rsidR="00992D34" w:rsidRPr="001D65C9">
        <w:rPr>
          <w:rFonts w:asciiTheme="minorHAnsi" w:eastAsia="Calibri" w:hAnsiTheme="minorHAnsi" w:cstheme="minorHAnsi"/>
          <w:sz w:val="26"/>
          <w:szCs w:val="26"/>
          <w:lang w:val="fr-FR" w:eastAsia="en-US"/>
        </w:rPr>
        <w:t xml:space="preserve"> </w:t>
      </w:r>
      <w:r w:rsidRPr="001D65C9">
        <w:rPr>
          <w:rFonts w:asciiTheme="minorHAnsi" w:eastAsia="Calibri" w:hAnsiTheme="minorHAnsi" w:cstheme="minorHAnsi"/>
          <w:sz w:val="26"/>
          <w:szCs w:val="26"/>
          <w:lang w:val="fr-FR" w:eastAsia="en-US"/>
        </w:rPr>
        <w:t xml:space="preserve">au lieu d’une récession de </w:t>
      </w:r>
      <w:r w:rsidR="00992D34" w:rsidRPr="001D65C9">
        <w:rPr>
          <w:rFonts w:asciiTheme="minorHAnsi" w:eastAsia="Calibri" w:hAnsiTheme="minorHAnsi" w:cstheme="minorHAnsi"/>
          <w:sz w:val="26"/>
          <w:szCs w:val="26"/>
          <w:lang w:val="fr-FR" w:eastAsia="en-US"/>
        </w:rPr>
        <w:t>6,3</w:t>
      </w:r>
      <w:r w:rsidR="000D261A" w:rsidRPr="001D65C9">
        <w:rPr>
          <w:rFonts w:asciiTheme="minorHAnsi" w:eastAsia="Calibri" w:hAnsiTheme="minorHAnsi" w:cstheme="minorHAnsi"/>
          <w:sz w:val="26"/>
          <w:szCs w:val="26"/>
          <w:lang w:val="fr-FR" w:eastAsia="en-US"/>
        </w:rPr>
        <w:t>%</w:t>
      </w:r>
      <w:r w:rsidR="00992D34" w:rsidRPr="001D65C9">
        <w:rPr>
          <w:rFonts w:asciiTheme="minorHAnsi" w:eastAsia="Calibri" w:hAnsiTheme="minorHAnsi" w:cstheme="minorHAnsi"/>
          <w:sz w:val="26"/>
          <w:szCs w:val="26"/>
          <w:lang w:val="fr-FR" w:eastAsia="en-US"/>
        </w:rPr>
        <w:t xml:space="preserve"> enregistrée </w:t>
      </w:r>
      <w:r w:rsidRPr="001D65C9">
        <w:rPr>
          <w:rFonts w:asciiTheme="minorHAnsi" w:eastAsia="Calibri" w:hAnsiTheme="minorHAnsi" w:cstheme="minorHAnsi"/>
          <w:sz w:val="26"/>
          <w:szCs w:val="26"/>
          <w:lang w:val="fr-FR" w:eastAsia="en-US"/>
        </w:rPr>
        <w:t>en 2020.</w:t>
      </w:r>
    </w:p>
    <w:p w:rsidR="00AE4E04" w:rsidRPr="001D65C9" w:rsidRDefault="00E86B5E" w:rsidP="001D65C9">
      <w:pPr>
        <w:spacing w:after="100" w:afterAutospacing="1" w:line="360" w:lineRule="auto"/>
        <w:ind w:firstLine="708"/>
        <w:jc w:val="both"/>
        <w:rPr>
          <w:rFonts w:asciiTheme="minorHAnsi" w:eastAsia="Calibri" w:hAnsiTheme="minorHAnsi" w:cstheme="minorHAnsi"/>
          <w:sz w:val="26"/>
          <w:szCs w:val="26"/>
          <w:lang w:val="fr-FR" w:eastAsia="en-US"/>
        </w:rPr>
      </w:pPr>
      <w:r w:rsidRPr="001D65C9">
        <w:rPr>
          <w:rFonts w:asciiTheme="minorHAnsi" w:eastAsia="Calibri" w:hAnsiTheme="minorHAnsi" w:cstheme="minorHAnsi"/>
          <w:sz w:val="26"/>
          <w:szCs w:val="26"/>
          <w:lang w:val="fr-FR" w:eastAsia="en-US"/>
        </w:rPr>
        <w:t xml:space="preserve">Concernant </w:t>
      </w:r>
      <w:r w:rsidRPr="001D65C9">
        <w:rPr>
          <w:rFonts w:asciiTheme="minorHAnsi" w:eastAsia="Calibri" w:hAnsiTheme="minorHAnsi" w:cstheme="minorHAnsi"/>
          <w:b/>
          <w:bCs/>
          <w:sz w:val="26"/>
          <w:szCs w:val="26"/>
          <w:lang w:val="fr-FR" w:eastAsia="en-US"/>
        </w:rPr>
        <w:t>l’évolution des prix intérieurs</w:t>
      </w:r>
      <w:r w:rsidRPr="00220D77">
        <w:rPr>
          <w:rFonts w:asciiTheme="minorHAnsi" w:eastAsia="Calibri" w:hAnsiTheme="minorHAnsi" w:cstheme="minorHAnsi"/>
          <w:sz w:val="26"/>
          <w:szCs w:val="26"/>
          <w:lang w:val="fr-FR" w:eastAsia="en-US"/>
        </w:rPr>
        <w:t xml:space="preserve">, la hausse des cours des produits énergétiques et le renchérissement des autres matières premières au niveau international, conjugués à une reprise de la demande </w:t>
      </w:r>
      <w:r w:rsidR="00FE71A8" w:rsidRPr="00220D77">
        <w:rPr>
          <w:rFonts w:asciiTheme="minorHAnsi" w:eastAsia="Calibri" w:hAnsiTheme="minorHAnsi" w:cstheme="minorHAnsi"/>
          <w:sz w:val="26"/>
          <w:szCs w:val="26"/>
          <w:lang w:val="fr-FR" w:eastAsia="en-US"/>
        </w:rPr>
        <w:t>intérieure</w:t>
      </w:r>
      <w:r w:rsidRPr="00220D77">
        <w:rPr>
          <w:rFonts w:asciiTheme="minorHAnsi" w:eastAsia="Calibri" w:hAnsiTheme="minorHAnsi" w:cstheme="minorHAnsi"/>
          <w:sz w:val="26"/>
          <w:szCs w:val="26"/>
          <w:lang w:val="fr-FR" w:eastAsia="en-US"/>
        </w:rPr>
        <w:t>, devraient entrainer une hausse du niveau général des prix aux alentours de 1,</w:t>
      </w:r>
      <w:r w:rsidR="004450F6" w:rsidRPr="00220D77">
        <w:rPr>
          <w:rFonts w:asciiTheme="minorHAnsi" w:eastAsia="Calibri" w:hAnsiTheme="minorHAnsi" w:cstheme="minorHAnsi"/>
          <w:sz w:val="26"/>
          <w:szCs w:val="26"/>
          <w:lang w:val="fr-FR" w:eastAsia="en-US"/>
        </w:rPr>
        <w:t>5</w:t>
      </w:r>
      <w:r w:rsidR="0086333C" w:rsidRPr="00220D77">
        <w:rPr>
          <w:rFonts w:asciiTheme="minorHAnsi" w:eastAsia="Calibri" w:hAnsiTheme="minorHAnsi" w:cstheme="minorHAnsi"/>
          <w:sz w:val="26"/>
          <w:szCs w:val="26"/>
          <w:lang w:val="fr-FR" w:eastAsia="en-US"/>
        </w:rPr>
        <w:t>% au lieu de 0,</w:t>
      </w:r>
      <w:r w:rsidR="00E4419C" w:rsidRPr="00220D77">
        <w:rPr>
          <w:rFonts w:asciiTheme="minorHAnsi" w:eastAsia="Calibri" w:hAnsiTheme="minorHAnsi" w:cstheme="minorHAnsi"/>
          <w:sz w:val="26"/>
          <w:szCs w:val="26"/>
          <w:lang w:val="fr-FR" w:eastAsia="en-US"/>
        </w:rPr>
        <w:t>8</w:t>
      </w:r>
      <w:r w:rsidRPr="00220D77">
        <w:rPr>
          <w:rFonts w:asciiTheme="minorHAnsi" w:eastAsia="Calibri" w:hAnsiTheme="minorHAnsi" w:cstheme="minorHAnsi"/>
          <w:sz w:val="26"/>
          <w:szCs w:val="26"/>
          <w:lang w:val="fr-FR" w:eastAsia="en-US"/>
        </w:rPr>
        <w:t>% enregistrée en 2020.</w:t>
      </w:r>
      <w:r w:rsidR="00FA1018" w:rsidRPr="00220D77">
        <w:rPr>
          <w:rFonts w:asciiTheme="minorHAnsi" w:eastAsia="Calibri" w:hAnsiTheme="minorHAnsi" w:cstheme="minorHAnsi"/>
          <w:sz w:val="26"/>
          <w:szCs w:val="26"/>
          <w:lang w:val="fr-FR" w:eastAsia="en-US"/>
        </w:rPr>
        <w:t xml:space="preserve"> </w:t>
      </w:r>
    </w:p>
    <w:p w:rsidR="00220D77" w:rsidRPr="001D65C9" w:rsidRDefault="00220D77" w:rsidP="001D65C9">
      <w:pPr>
        <w:spacing w:after="100" w:afterAutospacing="1" w:line="360" w:lineRule="auto"/>
        <w:ind w:firstLine="708"/>
        <w:jc w:val="both"/>
        <w:rPr>
          <w:rFonts w:asciiTheme="minorHAnsi" w:eastAsia="Calibri" w:hAnsiTheme="minorHAnsi" w:cstheme="minorHAnsi"/>
          <w:sz w:val="26"/>
          <w:szCs w:val="26"/>
          <w:lang w:val="fr-FR" w:eastAsia="en-US"/>
        </w:rPr>
      </w:pPr>
      <w:r w:rsidRPr="001D65C9">
        <w:rPr>
          <w:rFonts w:asciiTheme="minorHAnsi" w:eastAsia="Calibri" w:hAnsiTheme="minorHAnsi" w:cstheme="minorHAnsi"/>
          <w:sz w:val="26"/>
          <w:szCs w:val="26"/>
          <w:lang w:val="fr-FR" w:eastAsia="en-US"/>
        </w:rPr>
        <w:t xml:space="preserve">Dans ce contexte de rebond de la croissance économique, le marché du travail devrait connaitre un redressement et </w:t>
      </w:r>
      <w:r w:rsidRPr="001D65C9">
        <w:rPr>
          <w:rFonts w:asciiTheme="minorHAnsi" w:eastAsia="Calibri" w:hAnsiTheme="minorHAnsi" w:cstheme="minorHAnsi"/>
          <w:b/>
          <w:bCs/>
          <w:sz w:val="26"/>
          <w:szCs w:val="26"/>
          <w:lang w:val="fr-FR" w:eastAsia="en-US"/>
        </w:rPr>
        <w:t>le taux de chômage</w:t>
      </w:r>
      <w:r w:rsidRPr="001D65C9">
        <w:rPr>
          <w:rFonts w:asciiTheme="minorHAnsi" w:eastAsia="Calibri" w:hAnsiTheme="minorHAnsi" w:cstheme="minorHAnsi"/>
          <w:sz w:val="26"/>
          <w:szCs w:val="26"/>
          <w:lang w:val="fr-FR" w:eastAsia="en-US"/>
        </w:rPr>
        <w:t xml:space="preserve"> au niveau national devrait, sous l’hypothèse de la poursuite de la baisse tendancielle du taux d’activité, se situer à près de 10,9% au lieu de 11,9%, enregistré en 2020.</w:t>
      </w:r>
    </w:p>
    <w:p w:rsidR="00FA1018" w:rsidRPr="002F2127" w:rsidRDefault="00FA1018" w:rsidP="00FA1018">
      <w:pPr>
        <w:spacing w:before="100" w:beforeAutospacing="1" w:after="100" w:afterAutospacing="1" w:line="300" w:lineRule="auto"/>
        <w:contextualSpacing/>
        <w:jc w:val="both"/>
        <w:rPr>
          <w:rFonts w:asciiTheme="minorHAnsi" w:eastAsia="Calibri" w:hAnsiTheme="minorHAnsi" w:cstheme="minorHAnsi"/>
          <w:color w:val="242021"/>
          <w:sz w:val="14"/>
          <w:szCs w:val="14"/>
          <w:lang w:val="fr-FR" w:eastAsia="en-US"/>
        </w:rPr>
      </w:pPr>
    </w:p>
    <w:p w:rsidR="002E1944" w:rsidRPr="0015457E" w:rsidRDefault="00E86B5E" w:rsidP="006D71B4">
      <w:pPr>
        <w:spacing w:line="259" w:lineRule="auto"/>
        <w:ind w:firstLine="426"/>
        <w:rPr>
          <w:rFonts w:asciiTheme="minorHAnsi" w:eastAsia="Times New Roman" w:hAnsiTheme="minorHAnsi" w:cstheme="minorHAnsi"/>
          <w:b/>
          <w:bCs/>
          <w:i/>
          <w:iCs/>
          <w:color w:val="C00000"/>
          <w:sz w:val="28"/>
          <w:szCs w:val="28"/>
          <w:lang w:val="fr-FR" w:eastAsia="en-US"/>
        </w:rPr>
      </w:pPr>
      <w:r w:rsidRPr="00220D77">
        <w:rPr>
          <w:rFonts w:asciiTheme="minorHAnsi" w:eastAsia="Times New Roman" w:hAnsiTheme="minorHAnsi" w:cstheme="minorHAnsi"/>
          <w:b/>
          <w:bCs/>
          <w:i/>
          <w:iCs/>
          <w:color w:val="C00000"/>
          <w:sz w:val="28"/>
          <w:szCs w:val="28"/>
          <w:lang w:val="fr-FR" w:eastAsia="en-US"/>
        </w:rPr>
        <w:t xml:space="preserve">Reprise </w:t>
      </w:r>
      <w:r w:rsidR="00220D77">
        <w:rPr>
          <w:rFonts w:asciiTheme="minorHAnsi" w:eastAsia="Times New Roman" w:hAnsiTheme="minorHAnsi" w:cstheme="minorHAnsi"/>
          <w:b/>
          <w:bCs/>
          <w:i/>
          <w:iCs/>
          <w:color w:val="C00000"/>
          <w:sz w:val="28"/>
          <w:szCs w:val="28"/>
          <w:lang w:val="fr-FR" w:eastAsia="en-US"/>
        </w:rPr>
        <w:t xml:space="preserve">poussée </w:t>
      </w:r>
      <w:r w:rsidRPr="00220D77">
        <w:rPr>
          <w:rFonts w:asciiTheme="minorHAnsi" w:eastAsia="Times New Roman" w:hAnsiTheme="minorHAnsi" w:cstheme="minorHAnsi"/>
          <w:b/>
          <w:bCs/>
          <w:i/>
          <w:iCs/>
          <w:color w:val="C00000"/>
          <w:sz w:val="28"/>
          <w:szCs w:val="28"/>
          <w:lang w:val="fr-FR" w:eastAsia="en-US"/>
        </w:rPr>
        <w:t>de la demande</w:t>
      </w:r>
      <w:r w:rsidRPr="0015457E">
        <w:rPr>
          <w:rFonts w:asciiTheme="minorHAnsi" w:eastAsia="Times New Roman" w:hAnsiTheme="minorHAnsi" w:cstheme="minorHAnsi"/>
          <w:b/>
          <w:bCs/>
          <w:i/>
          <w:iCs/>
          <w:color w:val="C00000"/>
          <w:sz w:val="28"/>
          <w:szCs w:val="28"/>
          <w:lang w:val="fr-FR" w:eastAsia="en-US"/>
        </w:rPr>
        <w:t xml:space="preserve"> intérieure en 2021</w:t>
      </w:r>
    </w:p>
    <w:p w:rsidR="00DA11B0" w:rsidRPr="00DA11B0" w:rsidRDefault="00DA11B0" w:rsidP="00DA11B0">
      <w:pPr>
        <w:spacing w:line="259" w:lineRule="auto"/>
        <w:rPr>
          <w:rFonts w:asciiTheme="minorHAnsi" w:eastAsia="Times New Roman" w:hAnsiTheme="minorHAnsi" w:cstheme="minorHAnsi"/>
          <w:b/>
          <w:bCs/>
          <w:i/>
          <w:iCs/>
          <w:color w:val="B77070" w:themeColor="accent6" w:themeTint="99"/>
          <w:sz w:val="28"/>
          <w:szCs w:val="28"/>
          <w:lang w:val="fr-FR" w:eastAsia="en-US"/>
        </w:rPr>
      </w:pPr>
    </w:p>
    <w:p w:rsidR="00220D77" w:rsidRDefault="002E1944" w:rsidP="00220D77">
      <w:pPr>
        <w:spacing w:after="100" w:afterAutospacing="1" w:line="360" w:lineRule="auto"/>
        <w:ind w:firstLine="708"/>
        <w:jc w:val="both"/>
        <w:rPr>
          <w:rFonts w:asciiTheme="minorHAnsi" w:eastAsia="Calibri" w:hAnsiTheme="minorHAnsi" w:cstheme="minorHAnsi"/>
          <w:sz w:val="26"/>
          <w:szCs w:val="26"/>
          <w:lang w:val="fr-FR" w:eastAsia="en-US"/>
        </w:rPr>
      </w:pPr>
      <w:r w:rsidRPr="00833142">
        <w:rPr>
          <w:rFonts w:asciiTheme="minorHAnsi" w:eastAsia="Calibri" w:hAnsiTheme="minorHAnsi" w:cstheme="minorHAnsi"/>
          <w:sz w:val="26"/>
          <w:szCs w:val="26"/>
          <w:lang w:val="fr-FR" w:eastAsia="en-US"/>
        </w:rPr>
        <w:t xml:space="preserve">La maîtrise de la situation pandémique </w:t>
      </w:r>
      <w:r w:rsidR="006D3394">
        <w:rPr>
          <w:rFonts w:asciiTheme="minorHAnsi" w:eastAsia="Calibri" w:hAnsiTheme="minorHAnsi" w:cstheme="minorHAnsi"/>
          <w:sz w:val="26"/>
          <w:szCs w:val="26"/>
          <w:lang w:val="fr-FR" w:eastAsia="en-US"/>
        </w:rPr>
        <w:t>et</w:t>
      </w:r>
      <w:r w:rsidRPr="00833142">
        <w:rPr>
          <w:rFonts w:asciiTheme="minorHAnsi" w:eastAsia="Calibri" w:hAnsiTheme="minorHAnsi" w:cstheme="minorHAnsi"/>
          <w:sz w:val="26"/>
          <w:szCs w:val="26"/>
          <w:lang w:val="fr-FR" w:eastAsia="en-US"/>
        </w:rPr>
        <w:t xml:space="preserve"> </w:t>
      </w:r>
      <w:r w:rsidR="006D3394">
        <w:rPr>
          <w:rFonts w:asciiTheme="minorHAnsi" w:eastAsia="Calibri" w:hAnsiTheme="minorHAnsi" w:cstheme="minorHAnsi"/>
          <w:sz w:val="26"/>
          <w:szCs w:val="26"/>
          <w:lang w:val="fr-FR" w:eastAsia="en-US"/>
        </w:rPr>
        <w:t xml:space="preserve">le </w:t>
      </w:r>
      <w:r w:rsidRPr="00833142">
        <w:rPr>
          <w:rFonts w:asciiTheme="minorHAnsi" w:eastAsia="Calibri" w:hAnsiTheme="minorHAnsi" w:cstheme="minorHAnsi"/>
          <w:sz w:val="26"/>
          <w:szCs w:val="26"/>
          <w:lang w:val="fr-FR" w:eastAsia="en-US"/>
        </w:rPr>
        <w:t>bon dérouleme</w:t>
      </w:r>
      <w:r w:rsidR="00AD7EED">
        <w:rPr>
          <w:rFonts w:asciiTheme="minorHAnsi" w:eastAsia="Calibri" w:hAnsiTheme="minorHAnsi" w:cstheme="minorHAnsi"/>
          <w:sz w:val="26"/>
          <w:szCs w:val="26"/>
          <w:lang w:val="fr-FR" w:eastAsia="en-US"/>
        </w:rPr>
        <w:t>nt de la ca</w:t>
      </w:r>
      <w:r w:rsidRPr="00833142">
        <w:rPr>
          <w:rFonts w:asciiTheme="minorHAnsi" w:eastAsia="Calibri" w:hAnsiTheme="minorHAnsi" w:cstheme="minorHAnsi"/>
          <w:sz w:val="26"/>
          <w:szCs w:val="26"/>
          <w:lang w:val="fr-FR" w:eastAsia="en-US"/>
        </w:rPr>
        <w:t xml:space="preserve">mpagne de vaccination devrait stimuler le retour graduel de l’optimisme des ménages et des entreprises. Cette tendance devrait </w:t>
      </w:r>
      <w:r w:rsidR="00596FF2">
        <w:rPr>
          <w:rFonts w:asciiTheme="minorHAnsi" w:eastAsia="Calibri" w:hAnsiTheme="minorHAnsi" w:cstheme="minorHAnsi"/>
          <w:sz w:val="26"/>
          <w:szCs w:val="26"/>
          <w:lang w:val="fr-FR" w:eastAsia="en-US"/>
        </w:rPr>
        <w:t>se traduire par</w:t>
      </w:r>
      <w:r w:rsidRPr="00833142">
        <w:rPr>
          <w:rFonts w:asciiTheme="minorHAnsi" w:eastAsia="Calibri" w:hAnsiTheme="minorHAnsi" w:cstheme="minorHAnsi"/>
          <w:sz w:val="26"/>
          <w:szCs w:val="26"/>
          <w:lang w:val="fr-FR" w:eastAsia="en-US"/>
        </w:rPr>
        <w:t xml:space="preserve"> la </w:t>
      </w:r>
      <w:r w:rsidR="006D3394">
        <w:rPr>
          <w:rFonts w:asciiTheme="minorHAnsi" w:eastAsia="Calibri" w:hAnsiTheme="minorHAnsi" w:cstheme="minorHAnsi"/>
          <w:sz w:val="26"/>
          <w:szCs w:val="26"/>
          <w:lang w:val="fr-FR" w:eastAsia="en-US"/>
        </w:rPr>
        <w:t>reprise</w:t>
      </w:r>
      <w:r w:rsidRPr="00833142">
        <w:rPr>
          <w:rFonts w:asciiTheme="minorHAnsi" w:eastAsia="Calibri" w:hAnsiTheme="minorHAnsi" w:cstheme="minorHAnsi"/>
          <w:sz w:val="26"/>
          <w:szCs w:val="26"/>
          <w:lang w:val="fr-FR" w:eastAsia="en-US"/>
        </w:rPr>
        <w:t xml:space="preserve"> de la </w:t>
      </w:r>
      <w:r w:rsidR="00596FF2">
        <w:rPr>
          <w:rFonts w:asciiTheme="minorHAnsi" w:eastAsia="Calibri" w:hAnsiTheme="minorHAnsi" w:cstheme="minorHAnsi"/>
          <w:sz w:val="26"/>
          <w:szCs w:val="26"/>
          <w:lang w:val="fr-FR" w:eastAsia="en-US"/>
        </w:rPr>
        <w:t xml:space="preserve">demande </w:t>
      </w:r>
      <w:r w:rsidR="003D7C72">
        <w:rPr>
          <w:rFonts w:asciiTheme="minorHAnsi" w:eastAsia="Calibri" w:hAnsiTheme="minorHAnsi" w:cstheme="minorHAnsi"/>
          <w:sz w:val="26"/>
          <w:szCs w:val="26"/>
          <w:lang w:val="fr-FR" w:eastAsia="en-US"/>
        </w:rPr>
        <w:t>intérieure</w:t>
      </w:r>
      <w:r w:rsidRPr="00833142">
        <w:rPr>
          <w:rFonts w:asciiTheme="minorHAnsi" w:eastAsia="Calibri" w:hAnsiTheme="minorHAnsi" w:cstheme="minorHAnsi"/>
          <w:sz w:val="26"/>
          <w:szCs w:val="26"/>
          <w:lang w:val="fr-FR" w:eastAsia="en-US"/>
        </w:rPr>
        <w:t xml:space="preserve"> </w:t>
      </w:r>
      <w:r w:rsidR="00596FF2">
        <w:rPr>
          <w:rFonts w:asciiTheme="minorHAnsi" w:eastAsia="Calibri" w:hAnsiTheme="minorHAnsi" w:cstheme="minorHAnsi"/>
          <w:sz w:val="26"/>
          <w:szCs w:val="26"/>
          <w:lang w:val="fr-FR" w:eastAsia="en-US"/>
        </w:rPr>
        <w:t>favorisée</w:t>
      </w:r>
      <w:r w:rsidRPr="00833142">
        <w:rPr>
          <w:rFonts w:asciiTheme="minorHAnsi" w:eastAsia="Calibri" w:hAnsiTheme="minorHAnsi" w:cstheme="minorHAnsi"/>
          <w:sz w:val="26"/>
          <w:szCs w:val="26"/>
          <w:lang w:val="fr-FR" w:eastAsia="en-US"/>
        </w:rPr>
        <w:t xml:space="preserve"> par </w:t>
      </w:r>
      <w:r w:rsidRPr="00833142">
        <w:rPr>
          <w:rFonts w:asciiTheme="minorHAnsi" w:eastAsia="Calibri" w:hAnsiTheme="minorHAnsi" w:cstheme="minorHAnsi"/>
          <w:color w:val="242021"/>
          <w:sz w:val="26"/>
          <w:szCs w:val="26"/>
          <w:lang w:val="fr-FR" w:eastAsia="en-US"/>
        </w:rPr>
        <w:t xml:space="preserve">la mise en œuvre des mesures du </w:t>
      </w:r>
      <w:r w:rsidRPr="00833142">
        <w:rPr>
          <w:rFonts w:asciiTheme="minorHAnsi" w:eastAsia="Calibri" w:hAnsiTheme="minorHAnsi" w:cstheme="minorHAnsi"/>
          <w:sz w:val="26"/>
          <w:szCs w:val="26"/>
          <w:lang w:val="fr-FR" w:eastAsia="en-US"/>
        </w:rPr>
        <w:t xml:space="preserve">pacte </w:t>
      </w:r>
      <w:r w:rsidR="00596FF2">
        <w:rPr>
          <w:rFonts w:asciiTheme="minorHAnsi" w:eastAsia="Calibri" w:hAnsiTheme="minorHAnsi" w:cstheme="minorHAnsi"/>
          <w:sz w:val="26"/>
          <w:szCs w:val="26"/>
          <w:lang w:val="fr-FR" w:eastAsia="en-US"/>
        </w:rPr>
        <w:t>de</w:t>
      </w:r>
      <w:r w:rsidRPr="00833142">
        <w:rPr>
          <w:rFonts w:asciiTheme="minorHAnsi" w:eastAsia="Calibri" w:hAnsiTheme="minorHAnsi" w:cstheme="minorHAnsi"/>
          <w:sz w:val="26"/>
          <w:szCs w:val="26"/>
          <w:lang w:val="fr-FR" w:eastAsia="en-US"/>
        </w:rPr>
        <w:t xml:space="preserve"> relance économique</w:t>
      </w:r>
      <w:r w:rsidR="004A3D2B">
        <w:rPr>
          <w:rFonts w:asciiTheme="minorHAnsi" w:eastAsia="Calibri" w:hAnsiTheme="minorHAnsi" w:cstheme="minorHAnsi"/>
          <w:sz w:val="26"/>
          <w:szCs w:val="26"/>
          <w:lang w:val="fr-FR" w:eastAsia="en-US"/>
        </w:rPr>
        <w:t xml:space="preserve">. </w:t>
      </w:r>
    </w:p>
    <w:p w:rsidR="009773E8" w:rsidRPr="00833142" w:rsidRDefault="00CE3E55" w:rsidP="00220D77">
      <w:pPr>
        <w:spacing w:after="100" w:afterAutospacing="1" w:line="360" w:lineRule="auto"/>
        <w:ind w:firstLine="708"/>
        <w:jc w:val="both"/>
        <w:rPr>
          <w:rFonts w:asciiTheme="minorHAnsi" w:eastAsia="Calibri" w:hAnsiTheme="minorHAnsi" w:cstheme="minorHAnsi"/>
          <w:sz w:val="26"/>
          <w:szCs w:val="26"/>
          <w:lang w:val="fr-FR" w:eastAsia="en-US"/>
        </w:rPr>
      </w:pPr>
      <w:r>
        <w:rPr>
          <w:rFonts w:asciiTheme="minorHAnsi" w:eastAsia="Calibri" w:hAnsiTheme="minorHAnsi" w:cstheme="minorHAnsi"/>
          <w:b/>
          <w:bCs/>
          <w:sz w:val="26"/>
          <w:szCs w:val="26"/>
          <w:lang w:val="fr-FR" w:eastAsia="en-US"/>
        </w:rPr>
        <w:t>La</w:t>
      </w:r>
      <w:r w:rsidR="009773E8" w:rsidRPr="00833142">
        <w:rPr>
          <w:rFonts w:asciiTheme="minorHAnsi" w:eastAsia="Calibri" w:hAnsiTheme="minorHAnsi" w:cstheme="minorHAnsi"/>
          <w:b/>
          <w:bCs/>
          <w:sz w:val="26"/>
          <w:szCs w:val="26"/>
          <w:lang w:val="fr-FR" w:eastAsia="en-US"/>
        </w:rPr>
        <w:t xml:space="preserve"> consommation des ménages résidents </w:t>
      </w:r>
      <w:r w:rsidR="009773E8" w:rsidRPr="00833142">
        <w:rPr>
          <w:rFonts w:asciiTheme="minorHAnsi" w:eastAsia="Calibri" w:hAnsiTheme="minorHAnsi" w:cstheme="minorHAnsi"/>
          <w:sz w:val="26"/>
          <w:szCs w:val="26"/>
          <w:lang w:val="fr-FR" w:eastAsia="en-US"/>
        </w:rPr>
        <w:t>devrait</w:t>
      </w:r>
      <w:r w:rsidR="009773E8" w:rsidRPr="00833142">
        <w:rPr>
          <w:rFonts w:asciiTheme="minorHAnsi" w:eastAsia="Calibri" w:hAnsiTheme="minorHAnsi" w:cstheme="minorHAnsi"/>
          <w:sz w:val="26"/>
          <w:szCs w:val="26"/>
          <w:lang w:val="fr-FR" w:eastAsia="en-US" w:bidi="ar-MA"/>
        </w:rPr>
        <w:t xml:space="preserve"> </w:t>
      </w:r>
      <w:r w:rsidR="009773E8" w:rsidRPr="00833142">
        <w:rPr>
          <w:rFonts w:asciiTheme="minorHAnsi" w:eastAsia="Calibri" w:hAnsiTheme="minorHAnsi" w:cstheme="minorHAnsi"/>
          <w:sz w:val="26"/>
          <w:szCs w:val="26"/>
          <w:lang w:val="fr-FR" w:eastAsia="en-US"/>
        </w:rPr>
        <w:t>bé</w:t>
      </w:r>
      <w:r w:rsidR="00E0073A">
        <w:rPr>
          <w:rFonts w:asciiTheme="minorHAnsi" w:eastAsia="Calibri" w:hAnsiTheme="minorHAnsi" w:cstheme="minorHAnsi"/>
          <w:sz w:val="26"/>
          <w:szCs w:val="26"/>
          <w:lang w:val="fr-FR" w:eastAsia="en-US"/>
        </w:rPr>
        <w:t xml:space="preserve">néficier de l’amélioration des </w:t>
      </w:r>
      <w:r w:rsidR="009773E8" w:rsidRPr="00833142">
        <w:rPr>
          <w:rFonts w:asciiTheme="minorHAnsi" w:eastAsia="Calibri" w:hAnsiTheme="minorHAnsi" w:cstheme="minorHAnsi"/>
          <w:sz w:val="26"/>
          <w:szCs w:val="26"/>
          <w:lang w:val="fr-FR" w:eastAsia="en-US"/>
        </w:rPr>
        <w:t>revenus soutenu</w:t>
      </w:r>
      <w:r w:rsidR="006D71B4">
        <w:rPr>
          <w:rFonts w:asciiTheme="minorHAnsi" w:eastAsia="Calibri" w:hAnsiTheme="minorHAnsi" w:cstheme="minorHAnsi"/>
          <w:sz w:val="26"/>
          <w:szCs w:val="26"/>
          <w:lang w:val="fr-FR" w:eastAsia="en-US"/>
        </w:rPr>
        <w:t>e</w:t>
      </w:r>
      <w:r w:rsidR="009773E8" w:rsidRPr="00833142">
        <w:rPr>
          <w:rFonts w:asciiTheme="minorHAnsi" w:eastAsia="Calibri" w:hAnsiTheme="minorHAnsi" w:cstheme="minorHAnsi"/>
          <w:sz w:val="26"/>
          <w:szCs w:val="26"/>
          <w:lang w:val="fr-FR" w:eastAsia="en-US"/>
        </w:rPr>
        <w:t xml:space="preserve"> par les bonnes performances de la campagne </w:t>
      </w:r>
      <w:r w:rsidR="000375FA">
        <w:rPr>
          <w:rFonts w:asciiTheme="minorHAnsi" w:eastAsia="Calibri" w:hAnsiTheme="minorHAnsi" w:cstheme="minorHAnsi"/>
          <w:sz w:val="26"/>
          <w:szCs w:val="26"/>
          <w:lang w:val="fr-FR" w:eastAsia="en-US"/>
        </w:rPr>
        <w:t xml:space="preserve">agricole </w:t>
      </w:r>
      <w:r w:rsidR="009773E8" w:rsidRPr="00833142">
        <w:rPr>
          <w:rFonts w:asciiTheme="minorHAnsi" w:eastAsia="Calibri" w:hAnsiTheme="minorHAnsi" w:cstheme="minorHAnsi"/>
          <w:sz w:val="26"/>
          <w:szCs w:val="26"/>
          <w:lang w:val="fr-FR" w:eastAsia="en-US"/>
        </w:rPr>
        <w:t xml:space="preserve">2020/2021 </w:t>
      </w:r>
      <w:r w:rsidR="00E36A6C">
        <w:rPr>
          <w:rFonts w:asciiTheme="minorHAnsi" w:eastAsia="Calibri" w:hAnsiTheme="minorHAnsi" w:cstheme="minorHAnsi"/>
          <w:sz w:val="26"/>
          <w:szCs w:val="26"/>
          <w:lang w:val="fr-FR" w:eastAsia="en-US"/>
        </w:rPr>
        <w:t>et par</w:t>
      </w:r>
      <w:r w:rsidR="00BD61CF" w:rsidRPr="00833142">
        <w:rPr>
          <w:rFonts w:asciiTheme="minorHAnsi" w:eastAsia="Calibri" w:hAnsiTheme="minorHAnsi" w:cstheme="minorHAnsi"/>
          <w:sz w:val="26"/>
          <w:szCs w:val="26"/>
          <w:lang w:val="fr-FR" w:eastAsia="en-US"/>
        </w:rPr>
        <w:t xml:space="preserve"> </w:t>
      </w:r>
      <w:r w:rsidR="009773E8" w:rsidRPr="00833142">
        <w:rPr>
          <w:rFonts w:asciiTheme="minorHAnsi" w:eastAsia="Calibri" w:hAnsiTheme="minorHAnsi" w:cstheme="minorHAnsi"/>
          <w:sz w:val="26"/>
          <w:szCs w:val="26"/>
          <w:lang w:val="fr-FR" w:eastAsia="en-US"/>
        </w:rPr>
        <w:t xml:space="preserve">la </w:t>
      </w:r>
      <w:r w:rsidR="00BD61CF" w:rsidRPr="00833142">
        <w:rPr>
          <w:rFonts w:asciiTheme="minorHAnsi" w:eastAsia="Calibri" w:hAnsiTheme="minorHAnsi" w:cstheme="minorHAnsi"/>
          <w:sz w:val="26"/>
          <w:szCs w:val="26"/>
          <w:lang w:val="fr-FR" w:eastAsia="en-US"/>
        </w:rPr>
        <w:t xml:space="preserve">consolidation </w:t>
      </w:r>
      <w:r w:rsidR="009773E8" w:rsidRPr="00833142">
        <w:rPr>
          <w:rFonts w:asciiTheme="minorHAnsi" w:eastAsia="Calibri" w:hAnsiTheme="minorHAnsi" w:cstheme="minorHAnsi"/>
          <w:sz w:val="26"/>
          <w:szCs w:val="26"/>
          <w:lang w:val="fr-FR" w:eastAsia="en-US"/>
        </w:rPr>
        <w:t>prévue</w:t>
      </w:r>
      <w:r w:rsidR="00BD61CF" w:rsidRPr="00833142">
        <w:rPr>
          <w:rFonts w:asciiTheme="minorHAnsi" w:eastAsia="Calibri" w:hAnsiTheme="minorHAnsi" w:cstheme="minorHAnsi"/>
          <w:sz w:val="26"/>
          <w:szCs w:val="26"/>
          <w:lang w:val="fr-FR" w:eastAsia="en-US"/>
        </w:rPr>
        <w:t xml:space="preserve"> </w:t>
      </w:r>
      <w:r w:rsidR="009773E8" w:rsidRPr="00833142">
        <w:rPr>
          <w:rFonts w:asciiTheme="minorHAnsi" w:eastAsia="Calibri" w:hAnsiTheme="minorHAnsi" w:cstheme="minorHAnsi"/>
          <w:sz w:val="26"/>
          <w:szCs w:val="26"/>
          <w:lang w:val="fr-FR" w:eastAsia="en-US"/>
        </w:rPr>
        <w:t>des transferts des MRE</w:t>
      </w:r>
      <w:r w:rsidR="00EB1C9C">
        <w:rPr>
          <w:rFonts w:asciiTheme="minorHAnsi" w:eastAsia="Calibri" w:hAnsiTheme="minorHAnsi" w:cstheme="minorHAnsi"/>
          <w:sz w:val="26"/>
          <w:szCs w:val="26"/>
          <w:lang w:val="fr-FR" w:eastAsia="en-US"/>
        </w:rPr>
        <w:t xml:space="preserve"> </w:t>
      </w:r>
      <w:r w:rsidR="00596FF2">
        <w:rPr>
          <w:rFonts w:asciiTheme="minorHAnsi" w:eastAsia="Calibri" w:hAnsiTheme="minorHAnsi" w:cstheme="minorHAnsi"/>
          <w:sz w:val="26"/>
          <w:szCs w:val="26"/>
          <w:lang w:val="fr-FR" w:eastAsia="en-US"/>
        </w:rPr>
        <w:t>dans un contexte marqué par de faible</w:t>
      </w:r>
      <w:r w:rsidR="00E0073A">
        <w:rPr>
          <w:rFonts w:asciiTheme="minorHAnsi" w:eastAsia="Calibri" w:hAnsiTheme="minorHAnsi" w:cstheme="minorHAnsi"/>
          <w:sz w:val="26"/>
          <w:szCs w:val="26"/>
          <w:lang w:val="fr-FR" w:eastAsia="en-US"/>
        </w:rPr>
        <w:t>s</w:t>
      </w:r>
      <w:r w:rsidR="00596FF2">
        <w:rPr>
          <w:rFonts w:asciiTheme="minorHAnsi" w:eastAsia="Calibri" w:hAnsiTheme="minorHAnsi" w:cstheme="minorHAnsi"/>
          <w:sz w:val="26"/>
          <w:szCs w:val="26"/>
          <w:lang w:val="fr-FR" w:eastAsia="en-US"/>
        </w:rPr>
        <w:t xml:space="preserve"> pressions inflationnistes</w:t>
      </w:r>
      <w:r w:rsidR="009773E8" w:rsidRPr="00833142">
        <w:rPr>
          <w:rFonts w:asciiTheme="minorHAnsi" w:eastAsia="Calibri" w:hAnsiTheme="minorHAnsi" w:cstheme="minorHAnsi"/>
          <w:sz w:val="26"/>
          <w:szCs w:val="26"/>
          <w:lang w:val="fr-FR" w:eastAsia="en-US"/>
        </w:rPr>
        <w:t xml:space="preserve">. Dans ces conditions, la consommation des ménages devrait s’accroitre de </w:t>
      </w:r>
      <w:r w:rsidR="0049476E">
        <w:rPr>
          <w:rFonts w:asciiTheme="minorHAnsi" w:eastAsia="Calibri" w:hAnsiTheme="minorHAnsi" w:cstheme="minorHAnsi"/>
          <w:sz w:val="26"/>
          <w:szCs w:val="26"/>
          <w:lang w:val="fr-FR" w:eastAsia="en-US"/>
        </w:rPr>
        <w:t>3,1</w:t>
      </w:r>
      <w:r w:rsidR="009773E8" w:rsidRPr="00833142">
        <w:rPr>
          <w:rFonts w:asciiTheme="minorHAnsi" w:eastAsia="Calibri" w:hAnsiTheme="minorHAnsi" w:cstheme="minorHAnsi"/>
          <w:sz w:val="26"/>
          <w:szCs w:val="26"/>
          <w:lang w:val="fr-FR" w:eastAsia="en-US"/>
        </w:rPr>
        <w:t xml:space="preserve">% en volume après une baisse de </w:t>
      </w:r>
      <w:r w:rsidR="002D695D">
        <w:rPr>
          <w:rFonts w:asciiTheme="minorHAnsi" w:eastAsia="Calibri" w:hAnsiTheme="minorHAnsi" w:cstheme="minorHAnsi"/>
          <w:sz w:val="26"/>
          <w:szCs w:val="26"/>
          <w:lang w:val="fr-FR" w:eastAsia="en-US"/>
        </w:rPr>
        <w:t>4</w:t>
      </w:r>
      <w:r w:rsidR="00E36A6C">
        <w:rPr>
          <w:rFonts w:asciiTheme="minorHAnsi" w:eastAsia="Calibri" w:hAnsiTheme="minorHAnsi" w:cstheme="minorHAnsi"/>
          <w:sz w:val="26"/>
          <w:szCs w:val="26"/>
          <w:lang w:val="fr-FR" w:eastAsia="en-US"/>
        </w:rPr>
        <w:t>,1% enregistrée en 2020.</w:t>
      </w:r>
      <w:r w:rsidR="009773E8" w:rsidRPr="00833142">
        <w:rPr>
          <w:rFonts w:asciiTheme="minorHAnsi" w:eastAsia="Calibri" w:hAnsiTheme="minorHAnsi" w:cstheme="minorHAnsi"/>
          <w:sz w:val="26"/>
          <w:szCs w:val="26"/>
          <w:lang w:val="fr-FR" w:eastAsia="en-US"/>
        </w:rPr>
        <w:t xml:space="preserve"> </w:t>
      </w:r>
      <w:r w:rsidR="00E36A6C">
        <w:rPr>
          <w:rFonts w:asciiTheme="minorHAnsi" w:eastAsia="Calibri" w:hAnsiTheme="minorHAnsi" w:cstheme="minorHAnsi"/>
          <w:sz w:val="26"/>
          <w:szCs w:val="26"/>
          <w:lang w:val="fr-FR" w:eastAsia="en-US"/>
        </w:rPr>
        <w:t>S</w:t>
      </w:r>
      <w:r w:rsidR="009773E8" w:rsidRPr="00833142">
        <w:rPr>
          <w:rFonts w:asciiTheme="minorHAnsi" w:eastAsia="Calibri" w:hAnsiTheme="minorHAnsi" w:cstheme="minorHAnsi"/>
          <w:sz w:val="26"/>
          <w:szCs w:val="26"/>
          <w:lang w:val="fr-FR" w:eastAsia="en-US"/>
        </w:rPr>
        <w:t xml:space="preserve">a contribution à la croissance économique serait de </w:t>
      </w:r>
      <w:r w:rsidR="002D695D">
        <w:rPr>
          <w:rFonts w:asciiTheme="minorHAnsi" w:eastAsia="Calibri" w:hAnsiTheme="minorHAnsi" w:cstheme="minorHAnsi"/>
          <w:sz w:val="26"/>
          <w:szCs w:val="26"/>
          <w:lang w:val="fr-FR" w:eastAsia="en-US"/>
        </w:rPr>
        <w:t>1,</w:t>
      </w:r>
      <w:r w:rsidR="0049476E">
        <w:rPr>
          <w:rFonts w:asciiTheme="minorHAnsi" w:eastAsia="Calibri" w:hAnsiTheme="minorHAnsi" w:cstheme="minorHAnsi"/>
          <w:sz w:val="26"/>
          <w:szCs w:val="26"/>
          <w:lang w:val="fr-FR" w:eastAsia="en-US"/>
        </w:rPr>
        <w:t>8</w:t>
      </w:r>
      <w:r w:rsidR="003D7C72">
        <w:rPr>
          <w:rFonts w:asciiTheme="minorHAnsi" w:eastAsia="Calibri" w:hAnsiTheme="minorHAnsi" w:cstheme="minorHAnsi"/>
          <w:sz w:val="26"/>
          <w:szCs w:val="26"/>
          <w:lang w:val="fr-FR" w:eastAsia="en-US"/>
        </w:rPr>
        <w:t xml:space="preserve"> point</w:t>
      </w:r>
      <w:r w:rsidR="009773E8" w:rsidRPr="00833142">
        <w:rPr>
          <w:rFonts w:asciiTheme="minorHAnsi" w:eastAsia="Calibri" w:hAnsiTheme="minorHAnsi" w:cstheme="minorHAnsi"/>
          <w:sz w:val="26"/>
          <w:szCs w:val="26"/>
          <w:lang w:val="fr-FR" w:eastAsia="en-US"/>
        </w:rPr>
        <w:t>, aprè</w:t>
      </w:r>
      <w:r w:rsidR="00C37D80">
        <w:rPr>
          <w:rFonts w:asciiTheme="minorHAnsi" w:eastAsia="Calibri" w:hAnsiTheme="minorHAnsi" w:cstheme="minorHAnsi"/>
          <w:sz w:val="26"/>
          <w:szCs w:val="26"/>
          <w:lang w:val="fr-FR" w:eastAsia="en-US"/>
        </w:rPr>
        <w:t xml:space="preserve">s une contribution négative de </w:t>
      </w:r>
      <w:r w:rsidR="002D695D">
        <w:rPr>
          <w:rFonts w:asciiTheme="minorHAnsi" w:eastAsia="Calibri" w:hAnsiTheme="minorHAnsi" w:cstheme="minorHAnsi"/>
          <w:sz w:val="26"/>
          <w:szCs w:val="26"/>
          <w:lang w:val="fr-FR" w:eastAsia="en-US"/>
        </w:rPr>
        <w:t xml:space="preserve">2,3 </w:t>
      </w:r>
      <w:r w:rsidR="009773E8" w:rsidRPr="00833142">
        <w:rPr>
          <w:rFonts w:asciiTheme="minorHAnsi" w:eastAsia="Calibri" w:hAnsiTheme="minorHAnsi" w:cstheme="minorHAnsi"/>
          <w:sz w:val="26"/>
          <w:szCs w:val="26"/>
          <w:lang w:val="fr-FR" w:eastAsia="en-US"/>
        </w:rPr>
        <w:t>points en 2020.</w:t>
      </w:r>
    </w:p>
    <w:p w:rsidR="004203F2" w:rsidRPr="00833142" w:rsidRDefault="00E86B5E" w:rsidP="008A7D14">
      <w:pPr>
        <w:spacing w:after="160" w:line="360" w:lineRule="auto"/>
        <w:ind w:firstLine="708"/>
        <w:jc w:val="both"/>
        <w:rPr>
          <w:rFonts w:asciiTheme="minorHAnsi" w:eastAsia="Calibri" w:hAnsiTheme="minorHAnsi" w:cstheme="minorHAnsi"/>
          <w:sz w:val="26"/>
          <w:szCs w:val="26"/>
          <w:lang w:val="fr-FR" w:eastAsia="en-US"/>
        </w:rPr>
      </w:pPr>
      <w:r w:rsidRPr="00833142">
        <w:rPr>
          <w:rFonts w:asciiTheme="minorHAnsi" w:eastAsia="Calibri" w:hAnsiTheme="minorHAnsi" w:cstheme="minorHAnsi"/>
          <w:b/>
          <w:bCs/>
          <w:sz w:val="26"/>
          <w:szCs w:val="26"/>
          <w:lang w:val="fr-FR" w:eastAsia="en-US"/>
        </w:rPr>
        <w:lastRenderedPageBreak/>
        <w:t>La consommation des administrations publiques</w:t>
      </w:r>
      <w:r w:rsidRPr="00833142">
        <w:rPr>
          <w:rFonts w:asciiTheme="minorHAnsi" w:eastAsia="Calibri" w:hAnsiTheme="minorHAnsi" w:cstheme="minorHAnsi"/>
          <w:sz w:val="26"/>
          <w:szCs w:val="26"/>
          <w:lang w:val="fr-FR" w:eastAsia="en-US"/>
        </w:rPr>
        <w:t xml:space="preserve"> devrait </w:t>
      </w:r>
      <w:r w:rsidR="002D695D">
        <w:rPr>
          <w:rFonts w:asciiTheme="minorHAnsi" w:eastAsia="Calibri" w:hAnsiTheme="minorHAnsi" w:cstheme="minorHAnsi"/>
          <w:sz w:val="26"/>
          <w:szCs w:val="26"/>
          <w:lang w:val="fr-FR" w:eastAsia="en-US"/>
        </w:rPr>
        <w:t>consolider</w:t>
      </w:r>
      <w:r w:rsidRPr="00833142">
        <w:rPr>
          <w:rFonts w:asciiTheme="minorHAnsi" w:eastAsia="Calibri" w:hAnsiTheme="minorHAnsi" w:cstheme="minorHAnsi"/>
          <w:sz w:val="26"/>
          <w:szCs w:val="26"/>
          <w:lang w:val="fr-FR" w:eastAsia="en-US"/>
        </w:rPr>
        <w:t xml:space="preserve"> en 2021 sa tendance haussière, reflétant la poursuite de l’augmentation des dépenses des autres biens et services et de l'engagement de l’Etat dans l’accompagnement de la relance économique. </w:t>
      </w:r>
      <w:r w:rsidR="00763A6E">
        <w:rPr>
          <w:rFonts w:asciiTheme="minorHAnsi" w:eastAsia="Calibri" w:hAnsiTheme="minorHAnsi" w:cstheme="minorHAnsi"/>
          <w:sz w:val="26"/>
          <w:szCs w:val="26"/>
          <w:lang w:val="fr-FR" w:eastAsia="en-US"/>
        </w:rPr>
        <w:t>E</w:t>
      </w:r>
      <w:r w:rsidRPr="00833142">
        <w:rPr>
          <w:rFonts w:asciiTheme="minorHAnsi" w:eastAsia="Calibri" w:hAnsiTheme="minorHAnsi" w:cstheme="minorHAnsi"/>
          <w:sz w:val="26"/>
          <w:szCs w:val="26"/>
          <w:lang w:val="fr-FR" w:eastAsia="en-US"/>
        </w:rPr>
        <w:t xml:space="preserve">lle devrait augmenter de </w:t>
      </w:r>
      <w:r w:rsidR="0049476E">
        <w:rPr>
          <w:rFonts w:asciiTheme="minorHAnsi" w:eastAsia="Calibri" w:hAnsiTheme="minorHAnsi" w:cstheme="minorHAnsi"/>
          <w:sz w:val="26"/>
          <w:szCs w:val="26"/>
          <w:lang w:val="fr-FR" w:eastAsia="en-US"/>
        </w:rPr>
        <w:t>5</w:t>
      </w:r>
      <w:r w:rsidR="002D695D">
        <w:rPr>
          <w:rFonts w:asciiTheme="minorHAnsi" w:eastAsia="Calibri" w:hAnsiTheme="minorHAnsi" w:cstheme="minorHAnsi"/>
          <w:sz w:val="26"/>
          <w:szCs w:val="26"/>
          <w:lang w:val="fr-FR" w:eastAsia="en-US"/>
        </w:rPr>
        <w:t>,1</w:t>
      </w:r>
      <w:r w:rsidRPr="00833142">
        <w:rPr>
          <w:rFonts w:asciiTheme="minorHAnsi" w:eastAsia="Calibri" w:hAnsiTheme="minorHAnsi" w:cstheme="minorHAnsi"/>
          <w:sz w:val="26"/>
          <w:szCs w:val="26"/>
          <w:lang w:val="fr-FR" w:eastAsia="en-US"/>
        </w:rPr>
        <w:t xml:space="preserve">% au lieu de </w:t>
      </w:r>
      <w:r w:rsidR="002D695D">
        <w:rPr>
          <w:rFonts w:asciiTheme="minorHAnsi" w:eastAsia="Calibri" w:hAnsiTheme="minorHAnsi" w:cstheme="minorHAnsi"/>
          <w:sz w:val="26"/>
          <w:szCs w:val="26"/>
          <w:lang w:val="fr-FR" w:eastAsia="en-US"/>
        </w:rPr>
        <w:t>1,7</w:t>
      </w:r>
      <w:r w:rsidRPr="00833142">
        <w:rPr>
          <w:rFonts w:asciiTheme="minorHAnsi" w:eastAsia="Calibri" w:hAnsiTheme="minorHAnsi" w:cstheme="minorHAnsi"/>
          <w:sz w:val="26"/>
          <w:szCs w:val="26"/>
          <w:lang w:val="fr-FR" w:eastAsia="en-US"/>
        </w:rPr>
        <w:t xml:space="preserve">% en 2020, pour </w:t>
      </w:r>
      <w:r w:rsidR="002D695D">
        <w:rPr>
          <w:rFonts w:asciiTheme="minorHAnsi" w:eastAsia="Calibri" w:hAnsiTheme="minorHAnsi" w:cstheme="minorHAnsi"/>
          <w:sz w:val="26"/>
          <w:szCs w:val="26"/>
          <w:lang w:val="fr-FR" w:eastAsia="en-US"/>
        </w:rPr>
        <w:t>enregistrer une co</w:t>
      </w:r>
      <w:r w:rsidRPr="00833142">
        <w:rPr>
          <w:rFonts w:asciiTheme="minorHAnsi" w:eastAsia="Calibri" w:hAnsiTheme="minorHAnsi" w:cstheme="minorHAnsi"/>
          <w:sz w:val="26"/>
          <w:szCs w:val="26"/>
          <w:lang w:val="fr-FR" w:eastAsia="en-US"/>
        </w:rPr>
        <w:t xml:space="preserve">ntribution </w:t>
      </w:r>
      <w:r w:rsidR="00763A6E">
        <w:rPr>
          <w:rFonts w:asciiTheme="minorHAnsi" w:eastAsia="Calibri" w:hAnsiTheme="minorHAnsi" w:cstheme="minorHAnsi"/>
          <w:sz w:val="26"/>
          <w:szCs w:val="26"/>
          <w:lang w:val="fr-FR" w:eastAsia="en-US"/>
        </w:rPr>
        <w:t xml:space="preserve">de </w:t>
      </w:r>
      <w:r w:rsidR="008A7D14">
        <w:rPr>
          <w:rFonts w:asciiTheme="minorHAnsi" w:eastAsia="Calibri" w:hAnsiTheme="minorHAnsi" w:cstheme="minorHAnsi"/>
          <w:sz w:val="26"/>
          <w:szCs w:val="26"/>
          <w:lang w:val="fr-FR" w:eastAsia="en-US"/>
        </w:rPr>
        <w:t>1,1</w:t>
      </w:r>
      <w:r w:rsidR="00763A6E" w:rsidRPr="00833142">
        <w:rPr>
          <w:rFonts w:asciiTheme="minorHAnsi" w:eastAsia="Calibri" w:hAnsiTheme="minorHAnsi" w:cstheme="minorHAnsi"/>
          <w:sz w:val="26"/>
          <w:szCs w:val="26"/>
          <w:lang w:val="fr-FR" w:eastAsia="en-US"/>
        </w:rPr>
        <w:t xml:space="preserve"> point </w:t>
      </w:r>
      <w:r w:rsidRPr="00833142">
        <w:rPr>
          <w:rFonts w:asciiTheme="minorHAnsi" w:eastAsia="Calibri" w:hAnsiTheme="minorHAnsi" w:cstheme="minorHAnsi"/>
          <w:sz w:val="26"/>
          <w:szCs w:val="26"/>
          <w:lang w:val="fr-FR" w:eastAsia="en-US"/>
        </w:rPr>
        <w:t>à la croissance économique</w:t>
      </w:r>
      <w:r w:rsidR="00763A6E">
        <w:rPr>
          <w:rFonts w:asciiTheme="minorHAnsi" w:eastAsia="Calibri" w:hAnsiTheme="minorHAnsi" w:cstheme="minorHAnsi"/>
          <w:sz w:val="26"/>
          <w:szCs w:val="26"/>
          <w:lang w:val="fr-FR" w:eastAsia="en-US"/>
        </w:rPr>
        <w:t xml:space="preserve"> prévue en 2021.</w:t>
      </w:r>
      <w:r w:rsidRPr="00833142">
        <w:rPr>
          <w:rFonts w:asciiTheme="minorHAnsi" w:eastAsia="Calibri" w:hAnsiTheme="minorHAnsi" w:cstheme="minorHAnsi"/>
          <w:sz w:val="26"/>
          <w:szCs w:val="26"/>
          <w:lang w:val="fr-FR" w:eastAsia="en-US"/>
        </w:rPr>
        <w:t xml:space="preserve"> </w:t>
      </w:r>
    </w:p>
    <w:p w:rsidR="00DA11B0" w:rsidRPr="00833142" w:rsidRDefault="00E86B5E" w:rsidP="006A74BA">
      <w:pPr>
        <w:spacing w:after="100" w:afterAutospacing="1" w:line="360" w:lineRule="auto"/>
        <w:ind w:firstLine="708"/>
        <w:jc w:val="both"/>
        <w:rPr>
          <w:rFonts w:asciiTheme="minorHAnsi" w:eastAsia="Calibri" w:hAnsiTheme="minorHAnsi" w:cstheme="minorHAnsi"/>
          <w:sz w:val="26"/>
          <w:szCs w:val="26"/>
          <w:lang w:val="fr-FR" w:eastAsia="en-US"/>
        </w:rPr>
      </w:pPr>
      <w:r w:rsidRPr="00833142">
        <w:rPr>
          <w:rFonts w:asciiTheme="minorHAnsi" w:eastAsia="Calibri" w:hAnsiTheme="minorHAnsi" w:cstheme="minorHAnsi"/>
          <w:sz w:val="26"/>
          <w:szCs w:val="26"/>
          <w:lang w:val="fr-FR" w:eastAsia="en-US"/>
        </w:rPr>
        <w:t xml:space="preserve">En somme, </w:t>
      </w:r>
      <w:r w:rsidRPr="00833142">
        <w:rPr>
          <w:rFonts w:asciiTheme="minorHAnsi" w:eastAsia="Calibri" w:hAnsiTheme="minorHAnsi" w:cstheme="minorHAnsi"/>
          <w:b/>
          <w:bCs/>
          <w:sz w:val="26"/>
          <w:szCs w:val="26"/>
          <w:lang w:val="fr-FR" w:eastAsia="en-US"/>
        </w:rPr>
        <w:t>la consommation finale nationale</w:t>
      </w:r>
      <w:r w:rsidRPr="00833142">
        <w:rPr>
          <w:rFonts w:asciiTheme="minorHAnsi" w:eastAsia="Calibri" w:hAnsiTheme="minorHAnsi" w:cstheme="minorHAnsi"/>
          <w:sz w:val="26"/>
          <w:szCs w:val="26"/>
          <w:lang w:val="fr-FR" w:eastAsia="en-US"/>
        </w:rPr>
        <w:t xml:space="preserve"> devrait connaitre une croissance positive de </w:t>
      </w:r>
      <w:r w:rsidR="00C37D80">
        <w:rPr>
          <w:rFonts w:asciiTheme="minorHAnsi" w:eastAsia="Calibri" w:hAnsiTheme="minorHAnsi" w:cstheme="minorHAnsi"/>
          <w:sz w:val="26"/>
          <w:szCs w:val="26"/>
          <w:lang w:val="fr-FR" w:eastAsia="en-US"/>
        </w:rPr>
        <w:t>3</w:t>
      </w:r>
      <w:r w:rsidR="006A74BA">
        <w:rPr>
          <w:rFonts w:asciiTheme="minorHAnsi" w:eastAsia="Calibri" w:hAnsiTheme="minorHAnsi" w:cstheme="minorHAnsi"/>
          <w:sz w:val="26"/>
          <w:szCs w:val="26"/>
          <w:lang w:val="fr-FR" w:eastAsia="en-US"/>
        </w:rPr>
        <w:t>,7</w:t>
      </w:r>
      <w:r w:rsidR="00F8252A">
        <w:rPr>
          <w:rFonts w:asciiTheme="minorHAnsi" w:eastAsia="Calibri" w:hAnsiTheme="minorHAnsi" w:cstheme="minorHAnsi"/>
          <w:sz w:val="26"/>
          <w:szCs w:val="26"/>
          <w:lang w:val="fr-FR" w:eastAsia="en-US"/>
        </w:rPr>
        <w:t xml:space="preserve"> </w:t>
      </w:r>
      <w:r w:rsidR="00C37D80">
        <w:rPr>
          <w:rFonts w:asciiTheme="minorHAnsi" w:eastAsia="Calibri" w:hAnsiTheme="minorHAnsi" w:cstheme="minorHAnsi"/>
          <w:sz w:val="26"/>
          <w:szCs w:val="26"/>
          <w:lang w:val="fr-FR" w:eastAsia="en-US"/>
        </w:rPr>
        <w:t xml:space="preserve">% au lieu d’un repli de </w:t>
      </w:r>
      <w:r w:rsidR="002D695D">
        <w:rPr>
          <w:rFonts w:asciiTheme="minorHAnsi" w:eastAsia="Calibri" w:hAnsiTheme="minorHAnsi" w:cstheme="minorHAnsi"/>
          <w:sz w:val="26"/>
          <w:szCs w:val="26"/>
          <w:lang w:val="fr-FR" w:eastAsia="en-US"/>
        </w:rPr>
        <w:t>2</w:t>
      </w:r>
      <w:r w:rsidRPr="00833142">
        <w:rPr>
          <w:rFonts w:asciiTheme="minorHAnsi" w:eastAsia="Calibri" w:hAnsiTheme="minorHAnsi" w:cstheme="minorHAnsi"/>
          <w:sz w:val="26"/>
          <w:szCs w:val="26"/>
          <w:lang w:val="fr-FR" w:eastAsia="en-US"/>
        </w:rPr>
        <w:t>,</w:t>
      </w:r>
      <w:r w:rsidR="002D695D">
        <w:rPr>
          <w:rFonts w:asciiTheme="minorHAnsi" w:eastAsia="Calibri" w:hAnsiTheme="minorHAnsi" w:cstheme="minorHAnsi"/>
          <w:sz w:val="26"/>
          <w:szCs w:val="26"/>
          <w:lang w:val="fr-FR" w:eastAsia="en-US"/>
        </w:rPr>
        <w:t>5</w:t>
      </w:r>
      <w:r w:rsidR="00867E1A">
        <w:rPr>
          <w:rFonts w:asciiTheme="minorHAnsi" w:eastAsia="Calibri" w:hAnsiTheme="minorHAnsi" w:cstheme="minorHAnsi"/>
          <w:sz w:val="26"/>
          <w:szCs w:val="26"/>
          <w:lang w:val="fr-FR" w:eastAsia="en-US"/>
        </w:rPr>
        <w:t xml:space="preserve">% en 2020 </w:t>
      </w:r>
      <w:r w:rsidRPr="00833142">
        <w:rPr>
          <w:rFonts w:asciiTheme="minorHAnsi" w:eastAsia="Calibri" w:hAnsiTheme="minorHAnsi" w:cstheme="minorHAnsi"/>
          <w:sz w:val="26"/>
          <w:szCs w:val="26"/>
          <w:lang w:val="fr-FR" w:eastAsia="en-US"/>
        </w:rPr>
        <w:t>contribu</w:t>
      </w:r>
      <w:r w:rsidR="00867E1A">
        <w:rPr>
          <w:rFonts w:asciiTheme="minorHAnsi" w:eastAsia="Calibri" w:hAnsiTheme="minorHAnsi" w:cstheme="minorHAnsi"/>
          <w:sz w:val="26"/>
          <w:szCs w:val="26"/>
          <w:lang w:val="fr-FR" w:eastAsia="en-US"/>
        </w:rPr>
        <w:t>ant</w:t>
      </w:r>
      <w:r w:rsidR="00763A6E">
        <w:rPr>
          <w:rFonts w:asciiTheme="minorHAnsi" w:eastAsia="Calibri" w:hAnsiTheme="minorHAnsi" w:cstheme="minorHAnsi"/>
          <w:sz w:val="26"/>
          <w:szCs w:val="26"/>
          <w:lang w:val="fr-FR" w:eastAsia="en-US"/>
        </w:rPr>
        <w:t xml:space="preserve"> positivement</w:t>
      </w:r>
      <w:r w:rsidR="00867E1A">
        <w:rPr>
          <w:rFonts w:asciiTheme="minorHAnsi" w:eastAsia="Calibri" w:hAnsiTheme="minorHAnsi" w:cstheme="minorHAnsi"/>
          <w:sz w:val="26"/>
          <w:szCs w:val="26"/>
          <w:lang w:val="fr-FR" w:eastAsia="en-US"/>
        </w:rPr>
        <w:t xml:space="preserve"> </w:t>
      </w:r>
      <w:r w:rsidRPr="00833142">
        <w:rPr>
          <w:rFonts w:asciiTheme="minorHAnsi" w:eastAsia="Calibri" w:hAnsiTheme="minorHAnsi" w:cstheme="minorHAnsi"/>
          <w:sz w:val="26"/>
          <w:szCs w:val="26"/>
          <w:lang w:val="fr-FR" w:eastAsia="en-US"/>
        </w:rPr>
        <w:t xml:space="preserve">à la croissance de </w:t>
      </w:r>
      <w:r w:rsidR="002D695D">
        <w:rPr>
          <w:rFonts w:asciiTheme="minorHAnsi" w:eastAsia="Calibri" w:hAnsiTheme="minorHAnsi" w:cstheme="minorHAnsi"/>
          <w:sz w:val="26"/>
          <w:szCs w:val="26"/>
          <w:lang w:val="fr-FR" w:eastAsia="en-US"/>
        </w:rPr>
        <w:t>2</w:t>
      </w:r>
      <w:r w:rsidRPr="00833142">
        <w:rPr>
          <w:rFonts w:asciiTheme="minorHAnsi" w:eastAsia="Calibri" w:hAnsiTheme="minorHAnsi" w:cstheme="minorHAnsi"/>
          <w:sz w:val="26"/>
          <w:szCs w:val="26"/>
          <w:lang w:val="fr-FR" w:eastAsia="en-US"/>
        </w:rPr>
        <w:t>,</w:t>
      </w:r>
      <w:r w:rsidR="006A74BA">
        <w:rPr>
          <w:rFonts w:asciiTheme="minorHAnsi" w:eastAsia="Calibri" w:hAnsiTheme="minorHAnsi" w:cstheme="minorHAnsi"/>
          <w:sz w:val="26"/>
          <w:szCs w:val="26"/>
          <w:lang w:val="fr-FR" w:eastAsia="en-US"/>
        </w:rPr>
        <w:t>9</w:t>
      </w:r>
      <w:r w:rsidRPr="00833142">
        <w:rPr>
          <w:rFonts w:asciiTheme="minorHAnsi" w:eastAsia="Calibri" w:hAnsiTheme="minorHAnsi" w:cstheme="minorHAnsi"/>
          <w:sz w:val="26"/>
          <w:szCs w:val="26"/>
          <w:lang w:val="fr-FR" w:eastAsia="en-US"/>
        </w:rPr>
        <w:t xml:space="preserve"> points au lieu </w:t>
      </w:r>
      <w:r w:rsidR="00C37D80">
        <w:rPr>
          <w:rFonts w:asciiTheme="minorHAnsi" w:eastAsia="Calibri" w:hAnsiTheme="minorHAnsi" w:cstheme="minorHAnsi"/>
          <w:sz w:val="26"/>
          <w:szCs w:val="26"/>
          <w:lang w:val="fr-FR" w:eastAsia="en-US"/>
        </w:rPr>
        <w:t xml:space="preserve">d’une contribution négative de </w:t>
      </w:r>
      <w:r w:rsidR="002D695D">
        <w:rPr>
          <w:rFonts w:asciiTheme="minorHAnsi" w:eastAsia="Calibri" w:hAnsiTheme="minorHAnsi" w:cstheme="minorHAnsi"/>
          <w:sz w:val="26"/>
          <w:szCs w:val="26"/>
          <w:lang w:val="fr-FR" w:eastAsia="en-US"/>
        </w:rPr>
        <w:t>2</w:t>
      </w:r>
      <w:r w:rsidRPr="00833142">
        <w:rPr>
          <w:rFonts w:asciiTheme="minorHAnsi" w:eastAsia="Calibri" w:hAnsiTheme="minorHAnsi" w:cstheme="minorHAnsi"/>
          <w:sz w:val="26"/>
          <w:szCs w:val="26"/>
          <w:lang w:val="fr-FR" w:eastAsia="en-US"/>
        </w:rPr>
        <w:t xml:space="preserve"> points en 2020. </w:t>
      </w:r>
    </w:p>
    <w:p w:rsidR="002F2127" w:rsidRDefault="00E86B5E" w:rsidP="002F2127">
      <w:pPr>
        <w:spacing w:before="100" w:beforeAutospacing="1" w:after="100" w:afterAutospacing="1" w:line="360" w:lineRule="auto"/>
        <w:ind w:firstLine="708"/>
        <w:contextualSpacing/>
        <w:jc w:val="both"/>
        <w:rPr>
          <w:rFonts w:asciiTheme="minorHAnsi" w:eastAsia="Calibri" w:hAnsiTheme="minorHAnsi" w:cstheme="minorHAnsi"/>
          <w:sz w:val="26"/>
          <w:szCs w:val="26"/>
          <w:lang w:val="fr-FR" w:eastAsia="en-US"/>
        </w:rPr>
      </w:pPr>
      <w:r w:rsidRPr="00833142">
        <w:rPr>
          <w:rFonts w:asciiTheme="minorHAnsi" w:eastAsia="Times New Roman" w:hAnsiTheme="minorHAnsi" w:cstheme="minorHAnsi"/>
          <w:sz w:val="26"/>
          <w:szCs w:val="26"/>
          <w:lang w:val="fr-FR" w:eastAsia="en-US"/>
        </w:rPr>
        <w:t xml:space="preserve">Parallèlement, l’investissement, devrait profiter de la politique de relance budgétaire et du regain de confiance des </w:t>
      </w:r>
      <w:r w:rsidR="003246FA" w:rsidRPr="00833142">
        <w:rPr>
          <w:rFonts w:asciiTheme="minorHAnsi" w:eastAsia="Times New Roman" w:hAnsiTheme="minorHAnsi" w:cstheme="minorHAnsi"/>
          <w:sz w:val="26"/>
          <w:szCs w:val="26"/>
          <w:lang w:val="fr-FR" w:eastAsia="en-US"/>
        </w:rPr>
        <w:t>investisseurs grâce</w:t>
      </w:r>
      <w:r w:rsidR="006766AB" w:rsidRPr="00833142">
        <w:rPr>
          <w:rFonts w:asciiTheme="minorHAnsi" w:eastAsia="Times New Roman" w:hAnsiTheme="minorHAnsi" w:cstheme="minorHAnsi"/>
          <w:sz w:val="26"/>
          <w:szCs w:val="26"/>
          <w:lang w:val="fr-FR" w:eastAsia="en-US"/>
        </w:rPr>
        <w:t xml:space="preserve"> à</w:t>
      </w:r>
      <w:r w:rsidRPr="00833142">
        <w:rPr>
          <w:rFonts w:asciiTheme="minorHAnsi" w:eastAsia="Times New Roman" w:hAnsiTheme="minorHAnsi" w:cstheme="minorHAnsi"/>
          <w:sz w:val="26"/>
          <w:szCs w:val="26"/>
          <w:lang w:val="fr-FR" w:eastAsia="en-US"/>
        </w:rPr>
        <w:t xml:space="preserve"> une visibilité plus claire </w:t>
      </w:r>
      <w:r w:rsidR="00D55FCD" w:rsidRPr="00833142">
        <w:rPr>
          <w:rFonts w:asciiTheme="minorHAnsi" w:eastAsia="Times New Roman" w:hAnsiTheme="minorHAnsi" w:cstheme="minorHAnsi"/>
          <w:sz w:val="26"/>
          <w:szCs w:val="26"/>
          <w:lang w:val="fr-FR" w:eastAsia="en-US"/>
        </w:rPr>
        <w:t xml:space="preserve">quant </w:t>
      </w:r>
      <w:r w:rsidR="00763A6E">
        <w:rPr>
          <w:rFonts w:asciiTheme="minorHAnsi" w:eastAsia="Times New Roman" w:hAnsiTheme="minorHAnsi" w:cstheme="minorHAnsi"/>
          <w:sz w:val="26"/>
          <w:szCs w:val="26"/>
          <w:lang w:val="fr-FR" w:eastAsia="en-US"/>
        </w:rPr>
        <w:t xml:space="preserve">aux perspectives </w:t>
      </w:r>
      <w:r w:rsidR="00153071">
        <w:rPr>
          <w:rFonts w:asciiTheme="minorHAnsi" w:eastAsia="Times New Roman" w:hAnsiTheme="minorHAnsi" w:cstheme="minorHAnsi"/>
          <w:sz w:val="26"/>
          <w:szCs w:val="26"/>
          <w:lang w:val="fr-FR" w:eastAsia="en-US"/>
        </w:rPr>
        <w:t>économiques nationales</w:t>
      </w:r>
      <w:r w:rsidR="00763A6E">
        <w:rPr>
          <w:rFonts w:asciiTheme="minorHAnsi" w:eastAsia="Calibri" w:hAnsiTheme="minorHAnsi" w:cstheme="minorHAnsi"/>
          <w:sz w:val="26"/>
          <w:szCs w:val="26"/>
          <w:lang w:val="fr-FR" w:eastAsia="en-US"/>
        </w:rPr>
        <w:t xml:space="preserve">. C’est ainsi que </w:t>
      </w:r>
      <w:r w:rsidR="004C04A4" w:rsidRPr="00833142">
        <w:rPr>
          <w:rFonts w:asciiTheme="minorHAnsi" w:eastAsia="Times New Roman" w:hAnsiTheme="minorHAnsi" w:cstheme="minorHAnsi"/>
          <w:sz w:val="26"/>
          <w:szCs w:val="26"/>
          <w:lang w:val="fr-FR" w:eastAsia="en-US"/>
        </w:rPr>
        <w:t xml:space="preserve">le volume global des investissements publics </w:t>
      </w:r>
      <w:r w:rsidR="004C04A4" w:rsidRPr="00833142">
        <w:rPr>
          <w:rFonts w:asciiTheme="minorHAnsi" w:eastAsia="Calibri" w:hAnsiTheme="minorHAnsi" w:cstheme="minorHAnsi"/>
          <w:sz w:val="26"/>
          <w:szCs w:val="26"/>
          <w:lang w:val="fr-FR" w:eastAsia="en-US"/>
        </w:rPr>
        <w:t xml:space="preserve">devrait passer de 182 MMDH en 2020 à 230 MMDH en 2021 </w:t>
      </w:r>
      <w:r w:rsidR="00763A6E">
        <w:rPr>
          <w:rFonts w:asciiTheme="minorHAnsi" w:eastAsia="Calibri" w:hAnsiTheme="minorHAnsi" w:cstheme="minorHAnsi"/>
          <w:sz w:val="26"/>
          <w:szCs w:val="26"/>
          <w:lang w:val="fr-FR" w:eastAsia="en-US"/>
        </w:rPr>
        <w:t>en</w:t>
      </w:r>
      <w:r w:rsidR="004C04A4" w:rsidRPr="00833142">
        <w:rPr>
          <w:rFonts w:asciiTheme="minorHAnsi" w:eastAsia="Calibri" w:hAnsiTheme="minorHAnsi" w:cstheme="minorHAnsi"/>
          <w:sz w:val="26"/>
          <w:szCs w:val="26"/>
          <w:lang w:val="fr-FR" w:eastAsia="en-US"/>
        </w:rPr>
        <w:t xml:space="preserve"> hausse de 26%,</w:t>
      </w:r>
      <w:r w:rsidR="00763A6E" w:rsidRPr="00763A6E">
        <w:rPr>
          <w:rFonts w:asciiTheme="minorHAnsi" w:eastAsia="Calibri" w:hAnsiTheme="minorHAnsi" w:cstheme="minorHAnsi"/>
          <w:sz w:val="26"/>
          <w:szCs w:val="26"/>
          <w:lang w:val="fr-FR" w:eastAsia="en-US"/>
        </w:rPr>
        <w:t xml:space="preserve"> </w:t>
      </w:r>
      <w:r w:rsidR="008E7BB0">
        <w:rPr>
          <w:rFonts w:asciiTheme="minorHAnsi" w:eastAsia="Calibri" w:hAnsiTheme="minorHAnsi" w:cstheme="minorHAnsi"/>
          <w:sz w:val="26"/>
          <w:szCs w:val="26"/>
          <w:lang w:val="fr-FR" w:eastAsia="en-US"/>
        </w:rPr>
        <w:t>p</w:t>
      </w:r>
      <w:r w:rsidR="00763A6E" w:rsidRPr="00833142">
        <w:rPr>
          <w:rFonts w:asciiTheme="minorHAnsi" w:eastAsia="Calibri" w:hAnsiTheme="minorHAnsi" w:cstheme="minorHAnsi"/>
          <w:sz w:val="26"/>
          <w:szCs w:val="26"/>
          <w:lang w:val="fr-FR" w:eastAsia="en-US"/>
        </w:rPr>
        <w:t>rofitant de la création du Fonds Mohammed VI pour l’investissement</w:t>
      </w:r>
      <w:r w:rsidR="00763A6E">
        <w:rPr>
          <w:rFonts w:asciiTheme="minorHAnsi" w:eastAsia="Calibri" w:hAnsiTheme="minorHAnsi" w:cstheme="minorHAnsi"/>
          <w:sz w:val="26"/>
          <w:szCs w:val="26"/>
          <w:lang w:val="fr-FR" w:eastAsia="en-US"/>
        </w:rPr>
        <w:t>.</w:t>
      </w:r>
    </w:p>
    <w:p w:rsidR="00E73AEC" w:rsidRDefault="00E73AEC" w:rsidP="002F2127">
      <w:pPr>
        <w:spacing w:before="100" w:beforeAutospacing="1" w:after="100" w:afterAutospacing="1" w:line="360" w:lineRule="auto"/>
        <w:ind w:firstLine="708"/>
        <w:contextualSpacing/>
        <w:jc w:val="both"/>
        <w:rPr>
          <w:rFonts w:asciiTheme="minorHAnsi" w:eastAsia="Calibri" w:hAnsiTheme="minorHAnsi" w:cstheme="minorHAnsi"/>
          <w:sz w:val="26"/>
          <w:szCs w:val="26"/>
          <w:lang w:val="fr-FR" w:eastAsia="en-US"/>
        </w:rPr>
      </w:pPr>
    </w:p>
    <w:p w:rsidR="008E7BB0" w:rsidRDefault="008E7BB0" w:rsidP="006A74BA">
      <w:pPr>
        <w:spacing w:before="100" w:beforeAutospacing="1" w:after="100" w:afterAutospacing="1" w:line="360" w:lineRule="auto"/>
        <w:ind w:firstLine="708"/>
        <w:contextualSpacing/>
        <w:jc w:val="both"/>
        <w:rPr>
          <w:rFonts w:asciiTheme="minorHAnsi" w:eastAsia="Times New Roman" w:hAnsiTheme="minorHAnsi" w:cstheme="minorHAnsi"/>
          <w:sz w:val="26"/>
          <w:szCs w:val="26"/>
          <w:lang w:val="fr-FR" w:eastAsia="en-US"/>
        </w:rPr>
      </w:pPr>
      <w:r>
        <w:rPr>
          <w:rFonts w:asciiTheme="minorHAnsi" w:eastAsia="Times New Roman" w:hAnsiTheme="minorHAnsi" w:cstheme="minorHAnsi"/>
          <w:sz w:val="26"/>
          <w:szCs w:val="26"/>
          <w:lang w:val="fr-FR" w:eastAsia="en-US"/>
        </w:rPr>
        <w:t>Dans ces conditions</w:t>
      </w:r>
      <w:r w:rsidR="00E86B5E" w:rsidRPr="00833142">
        <w:rPr>
          <w:rFonts w:asciiTheme="minorHAnsi" w:eastAsia="Times New Roman" w:hAnsiTheme="minorHAnsi" w:cstheme="minorHAnsi"/>
          <w:sz w:val="26"/>
          <w:szCs w:val="26"/>
          <w:lang w:val="fr-FR" w:eastAsia="en-US"/>
        </w:rPr>
        <w:t xml:space="preserve">, </w:t>
      </w:r>
      <w:r w:rsidR="00E86B5E" w:rsidRPr="00F61CE3">
        <w:rPr>
          <w:rFonts w:asciiTheme="minorHAnsi" w:eastAsia="Calibri" w:hAnsiTheme="minorHAnsi" w:cstheme="minorHAnsi"/>
          <w:b/>
          <w:bCs/>
          <w:color w:val="242021"/>
          <w:sz w:val="26"/>
          <w:szCs w:val="26"/>
          <w:lang w:val="fr-FR" w:eastAsia="en-US"/>
        </w:rPr>
        <w:t>la formation brute de capital fixe</w:t>
      </w:r>
      <w:r w:rsidR="00E86B5E" w:rsidRPr="00833142">
        <w:rPr>
          <w:rFonts w:asciiTheme="minorHAnsi" w:eastAsia="Times New Roman" w:hAnsiTheme="minorHAnsi" w:cstheme="minorHAnsi"/>
          <w:sz w:val="26"/>
          <w:szCs w:val="26"/>
          <w:lang w:val="fr-FR" w:eastAsia="en-US"/>
        </w:rPr>
        <w:t xml:space="preserve"> devrait connaitre un accroissement en volume de </w:t>
      </w:r>
      <w:r w:rsidR="003246FA">
        <w:rPr>
          <w:rFonts w:asciiTheme="minorHAnsi" w:eastAsia="Times New Roman" w:hAnsiTheme="minorHAnsi" w:cstheme="minorHAnsi"/>
          <w:sz w:val="26"/>
          <w:szCs w:val="26"/>
          <w:lang w:val="fr-FR" w:eastAsia="en-US"/>
        </w:rPr>
        <w:t>6,</w:t>
      </w:r>
      <w:r w:rsidR="006A74BA">
        <w:rPr>
          <w:rFonts w:asciiTheme="minorHAnsi" w:eastAsia="Times New Roman" w:hAnsiTheme="minorHAnsi" w:cstheme="minorHAnsi"/>
          <w:sz w:val="26"/>
          <w:szCs w:val="26"/>
          <w:lang w:val="fr-FR" w:eastAsia="en-US"/>
        </w:rPr>
        <w:t>9</w:t>
      </w:r>
      <w:r w:rsidR="00393ED1" w:rsidRPr="00833142">
        <w:rPr>
          <w:rFonts w:asciiTheme="minorHAnsi" w:eastAsia="Times New Roman" w:hAnsiTheme="minorHAnsi" w:cstheme="minorHAnsi"/>
          <w:sz w:val="26"/>
          <w:szCs w:val="26"/>
          <w:lang w:val="fr-FR" w:eastAsia="en-US"/>
        </w:rPr>
        <w:t>% en</w:t>
      </w:r>
      <w:r w:rsidR="00E86B5E" w:rsidRPr="00833142">
        <w:rPr>
          <w:rFonts w:asciiTheme="minorHAnsi" w:eastAsia="Times New Roman" w:hAnsiTheme="minorHAnsi" w:cstheme="minorHAnsi"/>
          <w:sz w:val="26"/>
          <w:szCs w:val="26"/>
          <w:lang w:val="fr-FR" w:eastAsia="en-US"/>
        </w:rPr>
        <w:t xml:space="preserve"> 2021 au lieu </w:t>
      </w:r>
      <w:r>
        <w:rPr>
          <w:rFonts w:asciiTheme="minorHAnsi" w:eastAsia="Times New Roman" w:hAnsiTheme="minorHAnsi" w:cstheme="minorHAnsi"/>
          <w:sz w:val="26"/>
          <w:szCs w:val="26"/>
          <w:lang w:val="fr-FR" w:eastAsia="en-US"/>
        </w:rPr>
        <w:t>d’une</w:t>
      </w:r>
      <w:r w:rsidR="00E86B5E" w:rsidRPr="00833142">
        <w:rPr>
          <w:rFonts w:asciiTheme="minorHAnsi" w:eastAsia="Times New Roman" w:hAnsiTheme="minorHAnsi" w:cstheme="minorHAnsi"/>
          <w:sz w:val="26"/>
          <w:szCs w:val="26"/>
          <w:lang w:val="fr-FR" w:eastAsia="en-US"/>
        </w:rPr>
        <w:t xml:space="preserve"> baisse remarquable de </w:t>
      </w:r>
      <w:r w:rsidR="003246FA">
        <w:rPr>
          <w:rFonts w:asciiTheme="minorHAnsi" w:eastAsia="Times New Roman" w:hAnsiTheme="minorHAnsi" w:cstheme="minorHAnsi"/>
          <w:sz w:val="26"/>
          <w:szCs w:val="26"/>
          <w:lang w:val="fr-FR" w:eastAsia="en-US"/>
        </w:rPr>
        <w:t>9</w:t>
      </w:r>
      <w:r w:rsidR="00E86B5E" w:rsidRPr="00833142">
        <w:rPr>
          <w:rFonts w:asciiTheme="minorHAnsi" w:eastAsia="Times New Roman" w:hAnsiTheme="minorHAnsi" w:cstheme="minorHAnsi"/>
          <w:sz w:val="26"/>
          <w:szCs w:val="26"/>
          <w:lang w:val="fr-FR" w:eastAsia="en-US"/>
        </w:rPr>
        <w:t xml:space="preserve">% enregistrée en 2020. Sa contribution à la croissance économique devrait être positive de </w:t>
      </w:r>
      <w:r w:rsidR="003246FA">
        <w:rPr>
          <w:rFonts w:asciiTheme="minorHAnsi" w:eastAsia="Times New Roman" w:hAnsiTheme="minorHAnsi" w:cstheme="minorHAnsi"/>
          <w:sz w:val="26"/>
          <w:szCs w:val="26"/>
          <w:lang w:val="fr-FR" w:eastAsia="en-US"/>
        </w:rPr>
        <w:t>1,</w:t>
      </w:r>
      <w:r w:rsidR="006A74BA">
        <w:rPr>
          <w:rFonts w:asciiTheme="minorHAnsi" w:eastAsia="Times New Roman" w:hAnsiTheme="minorHAnsi" w:cstheme="minorHAnsi"/>
          <w:sz w:val="26"/>
          <w:szCs w:val="26"/>
          <w:lang w:val="fr-FR" w:eastAsia="en-US"/>
        </w:rPr>
        <w:t>8</w:t>
      </w:r>
      <w:r w:rsidR="00E86B5E" w:rsidRPr="00833142">
        <w:rPr>
          <w:rFonts w:asciiTheme="minorHAnsi" w:eastAsia="Times New Roman" w:hAnsiTheme="minorHAnsi" w:cstheme="minorHAnsi"/>
          <w:sz w:val="26"/>
          <w:szCs w:val="26"/>
          <w:lang w:val="fr-FR" w:eastAsia="en-US"/>
        </w:rPr>
        <w:t xml:space="preserve"> point. La variation des stocks devrait, </w:t>
      </w:r>
      <w:r w:rsidR="00E73AEC">
        <w:rPr>
          <w:rFonts w:asciiTheme="minorHAnsi" w:eastAsia="Times New Roman" w:hAnsiTheme="minorHAnsi" w:cstheme="minorHAnsi"/>
          <w:sz w:val="26"/>
          <w:szCs w:val="26"/>
          <w:lang w:val="fr-FR" w:eastAsia="en-US"/>
        </w:rPr>
        <w:t>également</w:t>
      </w:r>
      <w:r w:rsidR="00E86B5E" w:rsidRPr="00833142">
        <w:rPr>
          <w:rFonts w:asciiTheme="minorHAnsi" w:eastAsia="Times New Roman" w:hAnsiTheme="minorHAnsi" w:cstheme="minorHAnsi"/>
          <w:sz w:val="26"/>
          <w:szCs w:val="26"/>
          <w:lang w:val="fr-FR" w:eastAsia="en-US"/>
        </w:rPr>
        <w:t xml:space="preserve">, avoir une contribution positive de </w:t>
      </w:r>
      <w:r w:rsidR="006A74BA">
        <w:rPr>
          <w:rFonts w:asciiTheme="minorHAnsi" w:eastAsia="Times New Roman" w:hAnsiTheme="minorHAnsi" w:cstheme="minorHAnsi"/>
          <w:sz w:val="26"/>
          <w:szCs w:val="26"/>
          <w:lang w:val="fr-FR" w:eastAsia="en-US"/>
        </w:rPr>
        <w:t>2,2</w:t>
      </w:r>
      <w:r w:rsidR="00E86B5E" w:rsidRPr="00833142">
        <w:rPr>
          <w:rFonts w:asciiTheme="minorHAnsi" w:eastAsia="Times New Roman" w:hAnsiTheme="minorHAnsi" w:cstheme="minorHAnsi"/>
          <w:sz w:val="26"/>
          <w:szCs w:val="26"/>
          <w:lang w:val="fr-FR" w:eastAsia="en-US"/>
        </w:rPr>
        <w:t xml:space="preserve"> point</w:t>
      </w:r>
      <w:r w:rsidR="006D71B4">
        <w:rPr>
          <w:rFonts w:asciiTheme="minorHAnsi" w:eastAsia="Times New Roman" w:hAnsiTheme="minorHAnsi" w:cstheme="minorHAnsi"/>
          <w:sz w:val="26"/>
          <w:szCs w:val="26"/>
          <w:lang w:val="fr-FR" w:eastAsia="en-US"/>
        </w:rPr>
        <w:t>s</w:t>
      </w:r>
      <w:r w:rsidR="00E86B5E" w:rsidRPr="00833142">
        <w:rPr>
          <w:rFonts w:asciiTheme="minorHAnsi" w:eastAsia="Times New Roman" w:hAnsiTheme="minorHAnsi" w:cstheme="minorHAnsi"/>
          <w:sz w:val="26"/>
          <w:szCs w:val="26"/>
          <w:lang w:val="fr-FR" w:eastAsia="en-US"/>
        </w:rPr>
        <w:t xml:space="preserve"> à la croissance du PIB au lieu d’une contribution négative de </w:t>
      </w:r>
      <w:r w:rsidR="003246FA">
        <w:rPr>
          <w:rFonts w:asciiTheme="minorHAnsi" w:eastAsia="Times New Roman" w:hAnsiTheme="minorHAnsi" w:cstheme="minorHAnsi"/>
          <w:sz w:val="26"/>
          <w:szCs w:val="26"/>
          <w:lang w:val="fr-FR" w:eastAsia="en-US"/>
        </w:rPr>
        <w:t xml:space="preserve">2,1 </w:t>
      </w:r>
      <w:r w:rsidR="00E86B5E" w:rsidRPr="00833142">
        <w:rPr>
          <w:rFonts w:asciiTheme="minorHAnsi" w:eastAsia="Times New Roman" w:hAnsiTheme="minorHAnsi" w:cstheme="minorHAnsi"/>
          <w:sz w:val="26"/>
          <w:szCs w:val="26"/>
          <w:lang w:val="fr-FR" w:eastAsia="en-US"/>
        </w:rPr>
        <w:t>point</w:t>
      </w:r>
      <w:r w:rsidR="00F57F43">
        <w:rPr>
          <w:rFonts w:asciiTheme="minorHAnsi" w:eastAsia="Times New Roman" w:hAnsiTheme="minorHAnsi" w:cstheme="minorHAnsi"/>
          <w:sz w:val="26"/>
          <w:szCs w:val="26"/>
          <w:lang w:val="fr-FR" w:eastAsia="en-US"/>
        </w:rPr>
        <w:t>s</w:t>
      </w:r>
      <w:r w:rsidR="00E86B5E" w:rsidRPr="00833142">
        <w:rPr>
          <w:rFonts w:asciiTheme="minorHAnsi" w:eastAsia="Times New Roman" w:hAnsiTheme="minorHAnsi" w:cstheme="minorHAnsi"/>
          <w:sz w:val="26"/>
          <w:szCs w:val="26"/>
          <w:lang w:val="fr-FR" w:eastAsia="en-US"/>
        </w:rPr>
        <w:t xml:space="preserve"> en 2020. </w:t>
      </w:r>
    </w:p>
    <w:p w:rsidR="00E73AEC" w:rsidRPr="002F2127" w:rsidRDefault="00E73AEC" w:rsidP="002F2127">
      <w:pPr>
        <w:spacing w:before="100" w:beforeAutospacing="1" w:after="100" w:afterAutospacing="1" w:line="360" w:lineRule="auto"/>
        <w:ind w:firstLine="708"/>
        <w:contextualSpacing/>
        <w:jc w:val="both"/>
        <w:rPr>
          <w:rFonts w:asciiTheme="minorHAnsi" w:eastAsia="Calibri" w:hAnsiTheme="minorHAnsi" w:cstheme="minorHAnsi"/>
          <w:sz w:val="26"/>
          <w:szCs w:val="26"/>
          <w:lang w:val="fr-FR" w:eastAsia="en-US"/>
        </w:rPr>
      </w:pPr>
    </w:p>
    <w:p w:rsidR="002F2127" w:rsidRDefault="00E86B5E" w:rsidP="006A74BA">
      <w:pPr>
        <w:spacing w:before="100" w:beforeAutospacing="1" w:after="100" w:afterAutospacing="1" w:line="360" w:lineRule="auto"/>
        <w:ind w:firstLine="708"/>
        <w:contextualSpacing/>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 xml:space="preserve">Compte tenu de ces évolutions, </w:t>
      </w:r>
      <w:r w:rsidRPr="00F61CE3">
        <w:rPr>
          <w:rFonts w:asciiTheme="minorHAnsi" w:eastAsia="Calibri" w:hAnsiTheme="minorHAnsi" w:cstheme="minorHAnsi"/>
          <w:b/>
          <w:bCs/>
          <w:color w:val="242021"/>
          <w:sz w:val="26"/>
          <w:szCs w:val="26"/>
          <w:lang w:val="fr-FR" w:eastAsia="en-US"/>
        </w:rPr>
        <w:t>l’investissement brut</w:t>
      </w:r>
      <w:r w:rsidRPr="00833142">
        <w:rPr>
          <w:rFonts w:asciiTheme="minorHAnsi" w:eastAsia="Calibri" w:hAnsiTheme="minorHAnsi" w:cstheme="minorHAnsi"/>
          <w:color w:val="242021"/>
          <w:sz w:val="26"/>
          <w:szCs w:val="26"/>
          <w:lang w:val="fr-FR" w:eastAsia="en-US"/>
        </w:rPr>
        <w:t xml:space="preserve"> devrait s’accroitre de </w:t>
      </w:r>
      <w:r w:rsidR="00F61CE3">
        <w:rPr>
          <w:rFonts w:asciiTheme="minorHAnsi" w:eastAsia="Calibri" w:hAnsiTheme="minorHAnsi" w:cstheme="minorHAnsi"/>
          <w:color w:val="242021"/>
          <w:sz w:val="26"/>
          <w:szCs w:val="26"/>
          <w:lang w:val="fr-FR" w:eastAsia="en-US"/>
        </w:rPr>
        <w:t>1</w:t>
      </w:r>
      <w:r w:rsidR="006A74BA">
        <w:rPr>
          <w:rFonts w:asciiTheme="minorHAnsi" w:eastAsia="Calibri" w:hAnsiTheme="minorHAnsi" w:cstheme="minorHAnsi"/>
          <w:color w:val="242021"/>
          <w:sz w:val="26"/>
          <w:szCs w:val="26"/>
          <w:lang w:val="fr-FR" w:eastAsia="en-US"/>
        </w:rPr>
        <w:t>4</w:t>
      </w:r>
      <w:r w:rsidR="00F61CE3">
        <w:rPr>
          <w:rFonts w:asciiTheme="minorHAnsi" w:eastAsia="Calibri" w:hAnsiTheme="minorHAnsi" w:cstheme="minorHAnsi"/>
          <w:color w:val="242021"/>
          <w:sz w:val="26"/>
          <w:szCs w:val="26"/>
          <w:lang w:val="fr-FR" w:eastAsia="en-US"/>
        </w:rPr>
        <w:t>,1</w:t>
      </w:r>
      <w:r w:rsidRPr="00833142">
        <w:rPr>
          <w:rFonts w:asciiTheme="minorHAnsi" w:eastAsia="Calibri" w:hAnsiTheme="minorHAnsi" w:cstheme="minorHAnsi"/>
          <w:color w:val="242021"/>
          <w:sz w:val="26"/>
          <w:szCs w:val="26"/>
          <w:lang w:val="fr-FR" w:eastAsia="en-US"/>
        </w:rPr>
        <w:t>% en 2021</w:t>
      </w:r>
      <w:r w:rsidR="00AE0655">
        <w:rPr>
          <w:rFonts w:asciiTheme="minorHAnsi" w:eastAsia="Calibri" w:hAnsiTheme="minorHAnsi" w:cstheme="minorHAnsi"/>
          <w:color w:val="242021"/>
          <w:sz w:val="26"/>
          <w:szCs w:val="26"/>
          <w:lang w:val="fr-FR" w:eastAsia="en-US"/>
        </w:rPr>
        <w:t xml:space="preserve"> au lieu d’une baisse de 14,</w:t>
      </w:r>
      <w:r w:rsidR="002A7EBD">
        <w:rPr>
          <w:rFonts w:asciiTheme="minorHAnsi" w:eastAsia="Calibri" w:hAnsiTheme="minorHAnsi" w:cstheme="minorHAnsi"/>
          <w:color w:val="242021"/>
          <w:sz w:val="26"/>
          <w:szCs w:val="26"/>
          <w:lang w:val="fr-FR" w:eastAsia="en-US"/>
        </w:rPr>
        <w:t>2</w:t>
      </w:r>
      <w:r w:rsidR="00AE0655">
        <w:rPr>
          <w:rFonts w:asciiTheme="minorHAnsi" w:eastAsia="Calibri" w:hAnsiTheme="minorHAnsi" w:cstheme="minorHAnsi"/>
          <w:color w:val="242021"/>
          <w:sz w:val="26"/>
          <w:szCs w:val="26"/>
          <w:lang w:val="fr-FR" w:eastAsia="en-US"/>
        </w:rPr>
        <w:t>% une année auparavant. Il de</w:t>
      </w:r>
      <w:r w:rsidR="00BE1BED">
        <w:rPr>
          <w:rFonts w:asciiTheme="minorHAnsi" w:eastAsia="Calibri" w:hAnsiTheme="minorHAnsi" w:cstheme="minorHAnsi"/>
          <w:color w:val="242021"/>
          <w:sz w:val="26"/>
          <w:szCs w:val="26"/>
          <w:lang w:val="fr-FR" w:eastAsia="en-US"/>
        </w:rPr>
        <w:t>v</w:t>
      </w:r>
      <w:r w:rsidR="00AE0655">
        <w:rPr>
          <w:rFonts w:asciiTheme="minorHAnsi" w:eastAsia="Calibri" w:hAnsiTheme="minorHAnsi" w:cstheme="minorHAnsi"/>
          <w:color w:val="242021"/>
          <w:sz w:val="26"/>
          <w:szCs w:val="26"/>
          <w:lang w:val="fr-FR" w:eastAsia="en-US"/>
        </w:rPr>
        <w:t>rait ainsi afficher</w:t>
      </w:r>
      <w:r w:rsidRPr="00833142">
        <w:rPr>
          <w:rFonts w:asciiTheme="minorHAnsi" w:eastAsia="Calibri" w:hAnsiTheme="minorHAnsi" w:cstheme="minorHAnsi"/>
          <w:color w:val="242021"/>
          <w:sz w:val="26"/>
          <w:szCs w:val="26"/>
          <w:lang w:val="fr-FR" w:eastAsia="en-US"/>
        </w:rPr>
        <w:t xml:space="preserve"> une contribution positive de </w:t>
      </w:r>
      <w:r w:rsidR="006A74BA">
        <w:rPr>
          <w:rFonts w:asciiTheme="minorHAnsi" w:eastAsia="Calibri" w:hAnsiTheme="minorHAnsi" w:cstheme="minorHAnsi"/>
          <w:color w:val="242021"/>
          <w:sz w:val="26"/>
          <w:szCs w:val="26"/>
          <w:lang w:val="fr-FR" w:eastAsia="en-US"/>
        </w:rPr>
        <w:t>4</w:t>
      </w:r>
      <w:r w:rsidRPr="00833142">
        <w:rPr>
          <w:rFonts w:asciiTheme="minorHAnsi" w:eastAsia="Calibri" w:hAnsiTheme="minorHAnsi" w:cstheme="minorHAnsi"/>
          <w:color w:val="242021"/>
          <w:sz w:val="26"/>
          <w:szCs w:val="26"/>
          <w:lang w:val="fr-FR" w:eastAsia="en-US"/>
        </w:rPr>
        <w:t xml:space="preserve"> points à la croissance au lieu </w:t>
      </w:r>
      <w:r w:rsidR="002A7EBD">
        <w:rPr>
          <w:rFonts w:asciiTheme="minorHAnsi" w:eastAsia="Calibri" w:hAnsiTheme="minorHAnsi" w:cstheme="minorHAnsi"/>
          <w:color w:val="242021"/>
          <w:sz w:val="26"/>
          <w:szCs w:val="26"/>
          <w:lang w:val="fr-FR" w:eastAsia="en-US"/>
        </w:rPr>
        <w:t xml:space="preserve">d’une contribution négative de </w:t>
      </w:r>
      <w:r w:rsidR="00F61CE3">
        <w:rPr>
          <w:rFonts w:asciiTheme="minorHAnsi" w:eastAsia="Calibri" w:hAnsiTheme="minorHAnsi" w:cstheme="minorHAnsi"/>
          <w:color w:val="242021"/>
          <w:sz w:val="26"/>
          <w:szCs w:val="26"/>
          <w:lang w:val="fr-FR" w:eastAsia="en-US"/>
        </w:rPr>
        <w:t>4,5</w:t>
      </w:r>
      <w:r w:rsidRPr="00833142">
        <w:rPr>
          <w:rFonts w:asciiTheme="minorHAnsi" w:eastAsia="Calibri" w:hAnsiTheme="minorHAnsi" w:cstheme="minorHAnsi"/>
          <w:color w:val="242021"/>
          <w:sz w:val="26"/>
          <w:szCs w:val="26"/>
          <w:lang w:val="fr-FR" w:eastAsia="en-US"/>
        </w:rPr>
        <w:t xml:space="preserve"> points </w:t>
      </w:r>
      <w:r w:rsidR="00BE1BED">
        <w:rPr>
          <w:rFonts w:asciiTheme="minorHAnsi" w:eastAsia="Calibri" w:hAnsiTheme="minorHAnsi" w:cstheme="minorHAnsi"/>
          <w:color w:val="242021"/>
          <w:sz w:val="26"/>
          <w:szCs w:val="26"/>
          <w:lang w:val="fr-FR" w:eastAsia="en-US"/>
        </w:rPr>
        <w:t>enregistrée</w:t>
      </w:r>
      <w:r w:rsidRPr="00833142">
        <w:rPr>
          <w:rFonts w:asciiTheme="minorHAnsi" w:eastAsia="Calibri" w:hAnsiTheme="minorHAnsi" w:cstheme="minorHAnsi"/>
          <w:color w:val="242021"/>
          <w:sz w:val="26"/>
          <w:szCs w:val="26"/>
          <w:lang w:val="fr-FR" w:eastAsia="en-US"/>
        </w:rPr>
        <w:t xml:space="preserve"> en 2020. </w:t>
      </w:r>
    </w:p>
    <w:p w:rsidR="002C0A40" w:rsidRDefault="006E1A4C" w:rsidP="002C0A40">
      <w:pPr>
        <w:spacing w:before="100" w:beforeAutospacing="1" w:after="100" w:afterAutospacing="1" w:line="360" w:lineRule="auto"/>
        <w:ind w:firstLine="708"/>
        <w:contextualSpacing/>
        <w:jc w:val="center"/>
        <w:rPr>
          <w:rFonts w:asciiTheme="minorHAnsi" w:eastAsia="Times New Roman" w:hAnsiTheme="minorHAnsi" w:cstheme="minorHAnsi"/>
          <w:sz w:val="26"/>
          <w:szCs w:val="26"/>
          <w:lang w:val="fr-FR" w:eastAsia="en-US"/>
        </w:rPr>
      </w:pPr>
      <w:r w:rsidRPr="002C0A40">
        <w:rPr>
          <w:rFonts w:asciiTheme="minorHAnsi" w:eastAsia="Calibri" w:hAnsiTheme="minorHAnsi" w:cstheme="minorHAnsi"/>
          <w:noProof/>
          <w:color w:val="242021"/>
          <w:sz w:val="26"/>
          <w:szCs w:val="26"/>
          <w:lang w:val="fr-FR" w:eastAsia="fr-FR"/>
        </w:rPr>
        <w:lastRenderedPageBreak/>
        <w:drawing>
          <wp:inline distT="0" distB="0" distL="0" distR="0">
            <wp:extent cx="4991100" cy="2200275"/>
            <wp:effectExtent l="0" t="0" r="0" b="0"/>
            <wp:docPr id="30" name="Graphique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C0A40" w:rsidRPr="002C0A40" w:rsidRDefault="002C0A40" w:rsidP="002C0A40">
      <w:pPr>
        <w:spacing w:after="100" w:afterAutospacing="1" w:line="360" w:lineRule="auto"/>
        <w:ind w:firstLine="708"/>
        <w:jc w:val="center"/>
        <w:rPr>
          <w:rFonts w:asciiTheme="minorHAnsi" w:eastAsia="Calibri" w:hAnsiTheme="minorHAnsi" w:cstheme="minorHAnsi"/>
          <w:b/>
          <w:bCs/>
          <w:i/>
          <w:iCs/>
          <w:color w:val="242021"/>
          <w:sz w:val="22"/>
          <w:szCs w:val="22"/>
          <w:lang w:val="fr-FR" w:eastAsia="en-US"/>
        </w:rPr>
      </w:pPr>
      <w:r w:rsidRPr="002C0A40">
        <w:rPr>
          <w:rFonts w:asciiTheme="minorHAnsi" w:eastAsia="Calibri" w:hAnsiTheme="minorHAnsi" w:cstheme="minorHAnsi"/>
          <w:b/>
          <w:bCs/>
          <w:i/>
          <w:iCs/>
          <w:color w:val="242021"/>
          <w:sz w:val="22"/>
          <w:szCs w:val="22"/>
          <w:lang w:val="fr-FR" w:eastAsia="en-US"/>
        </w:rPr>
        <w:t>Source : HCP</w:t>
      </w:r>
    </w:p>
    <w:p w:rsidR="00D230C5" w:rsidRDefault="00E86B5E" w:rsidP="00CA6C7F">
      <w:pPr>
        <w:spacing w:before="100" w:beforeAutospacing="1" w:after="100" w:afterAutospacing="1" w:line="360" w:lineRule="auto"/>
        <w:ind w:firstLine="708"/>
        <w:contextualSpacing/>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 xml:space="preserve">Au total, </w:t>
      </w:r>
      <w:r w:rsidRPr="00F61CE3">
        <w:rPr>
          <w:rFonts w:asciiTheme="minorHAnsi" w:eastAsia="Calibri" w:hAnsiTheme="minorHAnsi" w:cstheme="minorHAnsi"/>
          <w:b/>
          <w:bCs/>
          <w:color w:val="242021"/>
          <w:sz w:val="26"/>
          <w:szCs w:val="26"/>
          <w:lang w:val="fr-FR" w:eastAsia="en-US"/>
        </w:rPr>
        <w:t>la demande intérieure</w:t>
      </w:r>
      <w:r w:rsidRPr="00833142">
        <w:rPr>
          <w:rFonts w:asciiTheme="minorHAnsi" w:eastAsia="Calibri" w:hAnsiTheme="minorHAnsi" w:cstheme="minorHAnsi"/>
          <w:color w:val="242021"/>
          <w:sz w:val="26"/>
          <w:szCs w:val="26"/>
          <w:lang w:val="fr-FR" w:eastAsia="en-US"/>
        </w:rPr>
        <w:t xml:space="preserve"> devrait s’accroitre de </w:t>
      </w:r>
      <w:r w:rsidR="00CA6C7F">
        <w:rPr>
          <w:rFonts w:asciiTheme="minorHAnsi" w:eastAsia="Calibri" w:hAnsiTheme="minorHAnsi" w:cstheme="minorHAnsi"/>
          <w:color w:val="242021"/>
          <w:sz w:val="26"/>
          <w:szCs w:val="26"/>
          <w:lang w:val="fr-FR" w:eastAsia="en-US"/>
        </w:rPr>
        <w:t>6,4</w:t>
      </w:r>
      <w:r w:rsidRPr="00833142">
        <w:rPr>
          <w:rFonts w:asciiTheme="minorHAnsi" w:eastAsia="Calibri" w:hAnsiTheme="minorHAnsi" w:cstheme="minorHAnsi"/>
          <w:color w:val="242021"/>
          <w:sz w:val="26"/>
          <w:szCs w:val="26"/>
          <w:lang w:val="fr-FR" w:eastAsia="en-US"/>
        </w:rPr>
        <w:t>% en vo</w:t>
      </w:r>
      <w:r w:rsidR="002A7EBD">
        <w:rPr>
          <w:rFonts w:asciiTheme="minorHAnsi" w:eastAsia="Calibri" w:hAnsiTheme="minorHAnsi" w:cstheme="minorHAnsi"/>
          <w:color w:val="242021"/>
          <w:sz w:val="26"/>
          <w:szCs w:val="26"/>
          <w:lang w:val="fr-FR" w:eastAsia="en-US"/>
        </w:rPr>
        <w:t xml:space="preserve">lume, au lieu d’une baisse de </w:t>
      </w:r>
      <w:r w:rsidR="00F61CE3">
        <w:rPr>
          <w:rFonts w:asciiTheme="minorHAnsi" w:eastAsia="Calibri" w:hAnsiTheme="minorHAnsi" w:cstheme="minorHAnsi"/>
          <w:color w:val="242021"/>
          <w:sz w:val="26"/>
          <w:szCs w:val="26"/>
          <w:lang w:val="fr-FR" w:eastAsia="en-US"/>
        </w:rPr>
        <w:t>6</w:t>
      </w:r>
      <w:r w:rsidR="002A7EBD">
        <w:rPr>
          <w:rFonts w:asciiTheme="minorHAnsi" w:eastAsia="Calibri" w:hAnsiTheme="minorHAnsi" w:cstheme="minorHAnsi"/>
          <w:color w:val="242021"/>
          <w:sz w:val="26"/>
          <w:szCs w:val="26"/>
          <w:lang w:val="fr-FR" w:eastAsia="en-US"/>
        </w:rPr>
        <w:t>,</w:t>
      </w:r>
      <w:r w:rsidR="00056FF3">
        <w:rPr>
          <w:rFonts w:asciiTheme="minorHAnsi" w:eastAsia="Calibri" w:hAnsiTheme="minorHAnsi" w:cstheme="minorHAnsi"/>
          <w:color w:val="242021"/>
          <w:sz w:val="26"/>
          <w:szCs w:val="26"/>
          <w:lang w:val="fr-FR" w:eastAsia="en-US"/>
        </w:rPr>
        <w:t>0</w:t>
      </w:r>
      <w:r w:rsidRPr="00833142">
        <w:rPr>
          <w:rFonts w:asciiTheme="minorHAnsi" w:eastAsia="Calibri" w:hAnsiTheme="minorHAnsi" w:cstheme="minorHAnsi"/>
          <w:color w:val="242021"/>
          <w:sz w:val="26"/>
          <w:szCs w:val="26"/>
          <w:lang w:val="fr-FR" w:eastAsia="en-US"/>
        </w:rPr>
        <w:t>% en 202</w:t>
      </w:r>
      <w:r w:rsidR="00740E8D" w:rsidRPr="00833142">
        <w:rPr>
          <w:rFonts w:asciiTheme="minorHAnsi" w:eastAsia="Calibri" w:hAnsiTheme="minorHAnsi" w:cstheme="minorHAnsi"/>
          <w:color w:val="242021"/>
          <w:sz w:val="26"/>
          <w:szCs w:val="26"/>
          <w:lang w:val="fr-FR" w:eastAsia="en-US"/>
        </w:rPr>
        <w:t>0</w:t>
      </w:r>
      <w:r w:rsidRPr="00833142">
        <w:rPr>
          <w:rFonts w:asciiTheme="minorHAnsi" w:eastAsia="Calibri" w:hAnsiTheme="minorHAnsi" w:cstheme="minorHAnsi"/>
          <w:color w:val="242021"/>
          <w:sz w:val="26"/>
          <w:szCs w:val="26"/>
          <w:lang w:val="fr-FR" w:eastAsia="en-US"/>
        </w:rPr>
        <w:t xml:space="preserve">, </w:t>
      </w:r>
      <w:r w:rsidR="00740E8D" w:rsidRPr="00833142">
        <w:rPr>
          <w:rFonts w:asciiTheme="minorHAnsi" w:eastAsia="Calibri" w:hAnsiTheme="minorHAnsi" w:cstheme="minorHAnsi"/>
          <w:color w:val="242021"/>
          <w:sz w:val="26"/>
          <w:szCs w:val="26"/>
          <w:lang w:val="fr-FR" w:eastAsia="en-US"/>
        </w:rPr>
        <w:t>regagnant</w:t>
      </w:r>
      <w:r w:rsidRPr="00833142">
        <w:rPr>
          <w:rFonts w:asciiTheme="minorHAnsi" w:eastAsia="Calibri" w:hAnsiTheme="minorHAnsi" w:cstheme="minorHAnsi"/>
          <w:color w:val="242021"/>
          <w:sz w:val="26"/>
          <w:szCs w:val="26"/>
          <w:lang w:val="fr-FR" w:eastAsia="en-US"/>
        </w:rPr>
        <w:t xml:space="preserve"> son rôle </w:t>
      </w:r>
      <w:r w:rsidR="00740E8D" w:rsidRPr="00833142">
        <w:rPr>
          <w:rFonts w:asciiTheme="minorHAnsi" w:eastAsia="Calibri" w:hAnsiTheme="minorHAnsi" w:cstheme="minorHAnsi"/>
          <w:color w:val="242021"/>
          <w:sz w:val="26"/>
          <w:szCs w:val="26"/>
          <w:lang w:val="fr-FR" w:eastAsia="en-US"/>
        </w:rPr>
        <w:t>de</w:t>
      </w:r>
      <w:r w:rsidRPr="00833142">
        <w:rPr>
          <w:rFonts w:asciiTheme="minorHAnsi" w:eastAsia="Calibri" w:hAnsiTheme="minorHAnsi" w:cstheme="minorHAnsi"/>
          <w:color w:val="242021"/>
          <w:sz w:val="26"/>
          <w:szCs w:val="26"/>
          <w:lang w:val="fr-FR" w:eastAsia="en-US"/>
        </w:rPr>
        <w:t xml:space="preserve"> moteur de </w:t>
      </w:r>
      <w:r w:rsidR="00543AE9">
        <w:rPr>
          <w:rFonts w:asciiTheme="minorHAnsi" w:eastAsia="Calibri" w:hAnsiTheme="minorHAnsi" w:cstheme="minorHAnsi"/>
          <w:color w:val="242021"/>
          <w:sz w:val="26"/>
          <w:szCs w:val="26"/>
          <w:lang w:val="fr-FR" w:eastAsia="en-US"/>
        </w:rPr>
        <w:t xml:space="preserve">la </w:t>
      </w:r>
      <w:r w:rsidRPr="00833142">
        <w:rPr>
          <w:rFonts w:asciiTheme="minorHAnsi" w:eastAsia="Calibri" w:hAnsiTheme="minorHAnsi" w:cstheme="minorHAnsi"/>
          <w:color w:val="242021"/>
          <w:sz w:val="26"/>
          <w:szCs w:val="26"/>
          <w:lang w:val="fr-FR" w:eastAsia="en-US"/>
        </w:rPr>
        <w:t xml:space="preserve">croissance économique. Sa contribution à la croissance économique </w:t>
      </w:r>
      <w:r w:rsidR="00BC4619" w:rsidRPr="00833142">
        <w:rPr>
          <w:rFonts w:asciiTheme="minorHAnsi" w:eastAsia="Calibri" w:hAnsiTheme="minorHAnsi" w:cstheme="minorHAnsi"/>
          <w:color w:val="242021"/>
          <w:sz w:val="26"/>
          <w:szCs w:val="26"/>
          <w:lang w:val="fr-FR" w:eastAsia="en-US"/>
        </w:rPr>
        <w:t>serait</w:t>
      </w:r>
      <w:r w:rsidRPr="00833142">
        <w:rPr>
          <w:rFonts w:asciiTheme="minorHAnsi" w:eastAsia="Calibri" w:hAnsiTheme="minorHAnsi" w:cstheme="minorHAnsi"/>
          <w:color w:val="242021"/>
          <w:sz w:val="26"/>
          <w:szCs w:val="26"/>
          <w:lang w:val="fr-FR" w:eastAsia="en-US"/>
        </w:rPr>
        <w:t xml:space="preserve"> de </w:t>
      </w:r>
      <w:r w:rsidR="00CA6C7F">
        <w:rPr>
          <w:rFonts w:asciiTheme="minorHAnsi" w:eastAsia="Calibri" w:hAnsiTheme="minorHAnsi" w:cstheme="minorHAnsi"/>
          <w:color w:val="242021"/>
          <w:sz w:val="26"/>
          <w:szCs w:val="26"/>
          <w:lang w:val="fr-FR" w:eastAsia="en-US"/>
        </w:rPr>
        <w:t>6,9 points</w:t>
      </w:r>
      <w:r w:rsidRPr="00833142">
        <w:rPr>
          <w:rFonts w:asciiTheme="minorHAnsi" w:eastAsia="Calibri" w:hAnsiTheme="minorHAnsi" w:cstheme="minorHAnsi"/>
          <w:color w:val="242021"/>
          <w:sz w:val="26"/>
          <w:szCs w:val="26"/>
          <w:lang w:val="fr-FR" w:eastAsia="en-US"/>
        </w:rPr>
        <w:t xml:space="preserve"> au lieu d’une contribution négative de </w:t>
      </w:r>
      <w:r w:rsidR="00F61CE3">
        <w:rPr>
          <w:rFonts w:asciiTheme="minorHAnsi" w:eastAsia="Calibri" w:hAnsiTheme="minorHAnsi" w:cstheme="minorHAnsi"/>
          <w:color w:val="242021"/>
          <w:sz w:val="26"/>
          <w:szCs w:val="26"/>
          <w:lang w:val="fr-FR" w:eastAsia="en-US"/>
        </w:rPr>
        <w:t xml:space="preserve">6,5 </w:t>
      </w:r>
      <w:r w:rsidRPr="00833142">
        <w:rPr>
          <w:rFonts w:asciiTheme="minorHAnsi" w:eastAsia="Calibri" w:hAnsiTheme="minorHAnsi" w:cstheme="minorHAnsi"/>
          <w:color w:val="242021"/>
          <w:sz w:val="26"/>
          <w:szCs w:val="26"/>
          <w:lang w:val="fr-FR" w:eastAsia="en-US"/>
        </w:rPr>
        <w:t>points en 2020</w:t>
      </w:r>
      <w:r w:rsidR="003F3BF2" w:rsidRPr="00833142">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w:t>
      </w:r>
    </w:p>
    <w:p w:rsidR="00165D81" w:rsidRPr="00EA4A39" w:rsidRDefault="00165D81" w:rsidP="002F2127">
      <w:pPr>
        <w:spacing w:before="100" w:beforeAutospacing="1" w:after="100" w:afterAutospacing="1" w:line="360" w:lineRule="auto"/>
        <w:ind w:firstLine="708"/>
        <w:contextualSpacing/>
        <w:jc w:val="both"/>
        <w:rPr>
          <w:rFonts w:asciiTheme="minorHAnsi" w:eastAsia="Times New Roman" w:hAnsiTheme="minorHAnsi" w:cstheme="minorHAnsi"/>
          <w:sz w:val="8"/>
          <w:szCs w:val="8"/>
          <w:lang w:val="fr-FR" w:eastAsia="en-US"/>
        </w:rPr>
      </w:pPr>
    </w:p>
    <w:p w:rsidR="00E86B5E" w:rsidRPr="0015457E" w:rsidRDefault="00B06DC5" w:rsidP="00320A6A">
      <w:pPr>
        <w:spacing w:before="100" w:beforeAutospacing="1" w:after="100" w:afterAutospacing="1" w:line="276" w:lineRule="auto"/>
        <w:ind w:firstLine="708"/>
        <w:contextualSpacing/>
        <w:jc w:val="both"/>
        <w:rPr>
          <w:rFonts w:asciiTheme="minorHAnsi" w:eastAsia="Times New Roman" w:hAnsiTheme="minorHAnsi" w:cstheme="minorHAnsi"/>
          <w:b/>
          <w:bCs/>
          <w:i/>
          <w:iCs/>
          <w:color w:val="C00000"/>
          <w:sz w:val="28"/>
          <w:szCs w:val="28"/>
          <w:lang w:val="fr-FR" w:eastAsia="en-US"/>
        </w:rPr>
      </w:pPr>
      <w:r w:rsidRPr="0015457E">
        <w:rPr>
          <w:rFonts w:asciiTheme="minorHAnsi" w:eastAsia="Times New Roman" w:hAnsiTheme="minorHAnsi" w:cstheme="minorHAnsi"/>
          <w:b/>
          <w:bCs/>
          <w:i/>
          <w:iCs/>
          <w:color w:val="C00000"/>
          <w:sz w:val="28"/>
          <w:szCs w:val="28"/>
          <w:lang w:val="fr-FR" w:eastAsia="en-US"/>
        </w:rPr>
        <w:t xml:space="preserve">Déficit courant </w:t>
      </w:r>
      <w:r w:rsidR="002A6B1F">
        <w:rPr>
          <w:rFonts w:asciiTheme="minorHAnsi" w:eastAsia="Times New Roman" w:hAnsiTheme="minorHAnsi" w:cstheme="minorHAnsi"/>
          <w:b/>
          <w:bCs/>
          <w:i/>
          <w:iCs/>
          <w:color w:val="C00000"/>
          <w:sz w:val="28"/>
          <w:szCs w:val="28"/>
          <w:lang w:val="fr-FR" w:eastAsia="en-US"/>
        </w:rPr>
        <w:t xml:space="preserve">légèrement </w:t>
      </w:r>
      <w:r w:rsidR="00320A6A">
        <w:rPr>
          <w:rFonts w:asciiTheme="minorHAnsi" w:eastAsia="Times New Roman" w:hAnsiTheme="minorHAnsi" w:cstheme="minorHAnsi"/>
          <w:b/>
          <w:bCs/>
          <w:i/>
          <w:iCs/>
          <w:color w:val="C00000"/>
          <w:sz w:val="28"/>
          <w:szCs w:val="28"/>
          <w:lang w:val="fr-FR" w:eastAsia="en-US"/>
        </w:rPr>
        <w:t>accentué</w:t>
      </w:r>
      <w:r w:rsidRPr="0015457E">
        <w:rPr>
          <w:rFonts w:asciiTheme="minorHAnsi" w:eastAsia="Times New Roman" w:hAnsiTheme="minorHAnsi" w:cstheme="minorHAnsi"/>
          <w:b/>
          <w:bCs/>
          <w:i/>
          <w:iCs/>
          <w:color w:val="C00000"/>
          <w:sz w:val="28"/>
          <w:szCs w:val="28"/>
          <w:lang w:val="fr-FR" w:eastAsia="en-US"/>
        </w:rPr>
        <w:t xml:space="preserve"> par </w:t>
      </w:r>
      <w:r w:rsidR="004E30F8" w:rsidRPr="0015457E">
        <w:rPr>
          <w:rFonts w:asciiTheme="minorHAnsi" w:eastAsia="Times New Roman" w:hAnsiTheme="minorHAnsi" w:cstheme="minorHAnsi"/>
          <w:b/>
          <w:bCs/>
          <w:i/>
          <w:iCs/>
          <w:color w:val="C00000"/>
          <w:sz w:val="28"/>
          <w:szCs w:val="28"/>
          <w:lang w:val="fr-FR" w:eastAsia="en-US"/>
        </w:rPr>
        <w:t>une</w:t>
      </w:r>
      <w:r w:rsidR="008E6B73" w:rsidRPr="0015457E">
        <w:rPr>
          <w:rFonts w:asciiTheme="minorHAnsi" w:eastAsia="Times New Roman" w:hAnsiTheme="minorHAnsi" w:cstheme="minorHAnsi"/>
          <w:b/>
          <w:bCs/>
          <w:i/>
          <w:iCs/>
          <w:color w:val="C00000"/>
          <w:sz w:val="28"/>
          <w:szCs w:val="28"/>
          <w:lang w:val="fr-FR" w:eastAsia="en-US"/>
        </w:rPr>
        <w:t xml:space="preserve"> dynamique commerciale</w:t>
      </w:r>
      <w:r w:rsidR="004E30F8" w:rsidRPr="0015457E">
        <w:rPr>
          <w:rFonts w:asciiTheme="minorHAnsi" w:eastAsia="Times New Roman" w:hAnsiTheme="minorHAnsi" w:cstheme="minorHAnsi"/>
          <w:b/>
          <w:bCs/>
          <w:i/>
          <w:iCs/>
          <w:color w:val="C00000"/>
          <w:sz w:val="28"/>
          <w:szCs w:val="28"/>
          <w:lang w:val="fr-FR" w:eastAsia="en-US"/>
        </w:rPr>
        <w:t xml:space="preserve"> </w:t>
      </w:r>
      <w:r w:rsidR="00D230C5" w:rsidRPr="0015457E">
        <w:rPr>
          <w:rFonts w:asciiTheme="minorHAnsi" w:eastAsia="Times New Roman" w:hAnsiTheme="minorHAnsi" w:cstheme="minorHAnsi"/>
          <w:b/>
          <w:bCs/>
          <w:i/>
          <w:iCs/>
          <w:color w:val="C00000"/>
          <w:sz w:val="28"/>
          <w:szCs w:val="28"/>
          <w:lang w:val="fr-FR" w:eastAsia="en-US"/>
        </w:rPr>
        <w:t>accélérée</w:t>
      </w:r>
    </w:p>
    <w:p w:rsidR="00985639" w:rsidRPr="00833142" w:rsidRDefault="00985639" w:rsidP="00E86B5E">
      <w:pPr>
        <w:spacing w:before="100" w:beforeAutospacing="1" w:after="100" w:afterAutospacing="1"/>
        <w:contextualSpacing/>
        <w:jc w:val="both"/>
        <w:rPr>
          <w:rFonts w:asciiTheme="minorHAnsi" w:eastAsia="Times New Roman" w:hAnsiTheme="minorHAnsi" w:cstheme="minorHAnsi"/>
          <w:b/>
          <w:bCs/>
          <w:i/>
          <w:iCs/>
          <w:color w:val="0070C0"/>
          <w:sz w:val="26"/>
          <w:szCs w:val="26"/>
          <w:lang w:val="fr-FR" w:eastAsia="en-US"/>
        </w:rPr>
      </w:pPr>
    </w:p>
    <w:p w:rsidR="00E86B5E" w:rsidRDefault="00E86B5E" w:rsidP="00165D81">
      <w:pPr>
        <w:spacing w:after="100" w:afterAutospacing="1"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 xml:space="preserve">Les échanges extérieurs devraient connaitre une amélioration significative </w:t>
      </w:r>
      <w:r w:rsidR="008E7BB0">
        <w:rPr>
          <w:rFonts w:asciiTheme="minorHAnsi" w:eastAsia="Calibri" w:hAnsiTheme="minorHAnsi" w:cstheme="minorHAnsi"/>
          <w:color w:val="242021"/>
          <w:sz w:val="26"/>
          <w:szCs w:val="26"/>
          <w:lang w:val="fr-FR" w:eastAsia="en-US"/>
        </w:rPr>
        <w:t>en 2021,</w:t>
      </w:r>
      <w:r w:rsidRPr="00833142">
        <w:rPr>
          <w:rFonts w:asciiTheme="minorHAnsi" w:eastAsia="Calibri" w:hAnsiTheme="minorHAnsi" w:cstheme="minorHAnsi"/>
          <w:color w:val="242021"/>
          <w:sz w:val="26"/>
          <w:szCs w:val="26"/>
          <w:lang w:val="fr-FR" w:eastAsia="en-US"/>
        </w:rPr>
        <w:t xml:space="preserve"> sur fonds des espoirs nés des campagnes de vaccination et de l’ampleur des programmes de soutien entrepris</w:t>
      </w:r>
      <w:r w:rsidR="00165D81">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w:t>
      </w:r>
      <w:r w:rsidR="00165D81">
        <w:rPr>
          <w:rFonts w:asciiTheme="minorHAnsi" w:eastAsia="Calibri" w:hAnsiTheme="minorHAnsi" w:cstheme="minorHAnsi"/>
          <w:color w:val="242021"/>
          <w:sz w:val="26"/>
          <w:szCs w:val="26"/>
          <w:lang w:val="fr-FR" w:eastAsia="en-US"/>
        </w:rPr>
        <w:t>De même, les indicateurs</w:t>
      </w:r>
      <w:r w:rsidRPr="00833142">
        <w:rPr>
          <w:rFonts w:asciiTheme="minorHAnsi" w:eastAsia="Calibri" w:hAnsiTheme="minorHAnsi" w:cstheme="minorHAnsi"/>
          <w:color w:val="242021"/>
          <w:sz w:val="26"/>
          <w:szCs w:val="26"/>
          <w:lang w:val="fr-FR" w:eastAsia="en-US"/>
        </w:rPr>
        <w:t xml:space="preserve"> de reprise se sont améliorés chez nos principaux partenaires</w:t>
      </w:r>
      <w:r w:rsidR="0057274C" w:rsidRPr="00833142">
        <w:rPr>
          <w:rFonts w:asciiTheme="minorHAnsi" w:eastAsia="Calibri" w:hAnsiTheme="minorHAnsi" w:cstheme="minorHAnsi"/>
          <w:color w:val="242021"/>
          <w:sz w:val="26"/>
          <w:szCs w:val="26"/>
          <w:lang w:val="fr-FR" w:eastAsia="en-US"/>
        </w:rPr>
        <w:t xml:space="preserve"> engendrant un rétablissement de </w:t>
      </w:r>
      <w:r w:rsidR="00A4032F">
        <w:rPr>
          <w:rFonts w:asciiTheme="minorHAnsi" w:eastAsia="Calibri" w:hAnsiTheme="minorHAnsi" w:cstheme="minorHAnsi"/>
          <w:color w:val="242021"/>
          <w:sz w:val="26"/>
          <w:szCs w:val="26"/>
          <w:lang w:val="fr-FR" w:eastAsia="en-US"/>
        </w:rPr>
        <w:t xml:space="preserve">la demande </w:t>
      </w:r>
      <w:r w:rsidR="00C66285">
        <w:rPr>
          <w:rFonts w:asciiTheme="minorHAnsi" w:eastAsia="Calibri" w:hAnsiTheme="minorHAnsi" w:cstheme="minorHAnsi"/>
          <w:color w:val="242021"/>
          <w:sz w:val="26"/>
          <w:szCs w:val="26"/>
          <w:lang w:val="fr-FR" w:eastAsia="en-US"/>
        </w:rPr>
        <w:t>adressée</w:t>
      </w:r>
      <w:r w:rsidR="00A4032F">
        <w:rPr>
          <w:rFonts w:asciiTheme="minorHAnsi" w:eastAsia="Calibri" w:hAnsiTheme="minorHAnsi" w:cstheme="minorHAnsi"/>
          <w:color w:val="242021"/>
          <w:sz w:val="26"/>
          <w:szCs w:val="26"/>
          <w:lang w:val="fr-FR" w:eastAsia="en-US"/>
        </w:rPr>
        <w:t xml:space="preserve"> au Maroc avec un taux de </w:t>
      </w:r>
      <w:r w:rsidR="0057274C" w:rsidRPr="00D64068">
        <w:rPr>
          <w:rFonts w:asciiTheme="minorHAnsi" w:eastAsia="Calibri" w:hAnsiTheme="minorHAnsi" w:cstheme="minorHAnsi"/>
          <w:color w:val="242021"/>
          <w:sz w:val="26"/>
          <w:szCs w:val="26"/>
          <w:lang w:val="fr-FR" w:eastAsia="en-US"/>
        </w:rPr>
        <w:t>9</w:t>
      </w:r>
      <w:r w:rsidR="00A4032F">
        <w:rPr>
          <w:rFonts w:asciiTheme="minorHAnsi" w:eastAsia="Calibri" w:hAnsiTheme="minorHAnsi" w:cstheme="minorHAnsi"/>
          <w:color w:val="242021"/>
          <w:sz w:val="26"/>
          <w:szCs w:val="26"/>
          <w:lang w:val="fr-FR" w:eastAsia="en-US"/>
        </w:rPr>
        <w:t>,3</w:t>
      </w:r>
      <w:r w:rsidR="0057274C" w:rsidRPr="00D64068">
        <w:rPr>
          <w:rFonts w:asciiTheme="minorHAnsi" w:eastAsia="Calibri" w:hAnsiTheme="minorHAnsi" w:cstheme="minorHAnsi"/>
          <w:color w:val="242021"/>
          <w:sz w:val="26"/>
          <w:szCs w:val="26"/>
          <w:lang w:val="fr-FR" w:eastAsia="en-US"/>
        </w:rPr>
        <w:t>%</w:t>
      </w:r>
      <w:r w:rsidR="0057274C" w:rsidRPr="00833142">
        <w:rPr>
          <w:rFonts w:asciiTheme="minorHAnsi" w:eastAsia="Calibri" w:hAnsiTheme="minorHAnsi" w:cstheme="minorHAnsi"/>
          <w:color w:val="242021"/>
          <w:sz w:val="26"/>
          <w:szCs w:val="26"/>
          <w:lang w:val="fr-FR" w:eastAsia="en-US"/>
        </w:rPr>
        <w:t xml:space="preserve"> en 2021 au lieu d’une baisse de </w:t>
      </w:r>
      <w:r w:rsidR="00A4032F">
        <w:rPr>
          <w:rFonts w:asciiTheme="minorHAnsi" w:eastAsia="Calibri" w:hAnsiTheme="minorHAnsi" w:cstheme="minorHAnsi"/>
          <w:color w:val="242021"/>
          <w:sz w:val="26"/>
          <w:szCs w:val="26"/>
          <w:lang w:val="fr-FR" w:eastAsia="en-US"/>
        </w:rPr>
        <w:t>9,2</w:t>
      </w:r>
      <w:r w:rsidR="0057274C" w:rsidRPr="00D64068">
        <w:rPr>
          <w:rFonts w:asciiTheme="minorHAnsi" w:eastAsia="Calibri" w:hAnsiTheme="minorHAnsi" w:cstheme="minorHAnsi"/>
          <w:color w:val="242021"/>
          <w:sz w:val="26"/>
          <w:szCs w:val="26"/>
          <w:lang w:val="fr-FR" w:eastAsia="en-US"/>
        </w:rPr>
        <w:t>%</w:t>
      </w:r>
      <w:r w:rsidR="0057274C" w:rsidRPr="00833142">
        <w:rPr>
          <w:rFonts w:asciiTheme="minorHAnsi" w:eastAsia="Calibri" w:hAnsiTheme="minorHAnsi" w:cstheme="minorHAnsi"/>
          <w:color w:val="242021"/>
          <w:sz w:val="26"/>
          <w:szCs w:val="26"/>
          <w:lang w:val="fr-FR" w:eastAsia="en-US"/>
        </w:rPr>
        <w:t xml:space="preserve"> en 2020.</w:t>
      </w:r>
    </w:p>
    <w:p w:rsidR="00952A9C" w:rsidRDefault="00952A9C" w:rsidP="00952A9C">
      <w:pPr>
        <w:spacing w:after="100" w:afterAutospacing="1" w:line="360" w:lineRule="auto"/>
        <w:ind w:firstLine="708"/>
        <w:jc w:val="center"/>
        <w:rPr>
          <w:rFonts w:asciiTheme="minorHAnsi" w:eastAsia="Calibri" w:hAnsiTheme="minorHAnsi" w:cstheme="minorHAnsi"/>
          <w:color w:val="242021"/>
          <w:sz w:val="26"/>
          <w:szCs w:val="26"/>
          <w:lang w:val="fr-FR" w:eastAsia="en-US"/>
        </w:rPr>
      </w:pPr>
      <w:r w:rsidRPr="00E90A09">
        <w:rPr>
          <w:rFonts w:ascii="Calibri" w:eastAsia="Times New Roman" w:hAnsi="Calibri"/>
          <w:b/>
          <w:bCs/>
          <w:noProof/>
          <w:color w:val="773FAF"/>
          <w:sz w:val="32"/>
          <w:szCs w:val="32"/>
          <w:lang w:val="fr-FR" w:eastAsia="fr-FR"/>
        </w:rPr>
        <w:drawing>
          <wp:inline distT="0" distB="0" distL="0" distR="0">
            <wp:extent cx="3633849" cy="1520042"/>
            <wp:effectExtent l="0" t="0" r="5080" b="4445"/>
            <wp:docPr id="75" name="Graphique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52A9C" w:rsidRPr="008834DE" w:rsidRDefault="00952A9C" w:rsidP="00952A9C">
      <w:pPr>
        <w:spacing w:after="160" w:line="360" w:lineRule="auto"/>
        <w:jc w:val="center"/>
        <w:rPr>
          <w:rFonts w:asciiTheme="minorHAnsi" w:eastAsia="Calibri" w:hAnsiTheme="minorHAnsi" w:cstheme="minorHAnsi"/>
          <w:b/>
          <w:bCs/>
          <w:i/>
          <w:iCs/>
          <w:sz w:val="22"/>
          <w:szCs w:val="22"/>
          <w:lang w:val="fr-FR" w:eastAsia="en-US"/>
        </w:rPr>
      </w:pPr>
      <w:r w:rsidRPr="008834DE">
        <w:rPr>
          <w:rFonts w:asciiTheme="minorHAnsi" w:eastAsia="Calibri" w:hAnsiTheme="minorHAnsi" w:cstheme="minorHAnsi"/>
          <w:b/>
          <w:bCs/>
          <w:i/>
          <w:iCs/>
          <w:sz w:val="22"/>
          <w:szCs w:val="22"/>
          <w:lang w:val="fr-FR" w:eastAsia="en-US"/>
        </w:rPr>
        <w:lastRenderedPageBreak/>
        <w:t>Calcul : HCP</w:t>
      </w:r>
    </w:p>
    <w:p w:rsidR="00E86B5E" w:rsidRPr="00833142" w:rsidRDefault="00165D81" w:rsidP="00320A6A">
      <w:pPr>
        <w:spacing w:after="100" w:afterAutospacing="1" w:line="360" w:lineRule="auto"/>
        <w:ind w:firstLine="708"/>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t>Cette situation</w:t>
      </w:r>
      <w:r w:rsidR="00E86B5E" w:rsidRPr="00833142">
        <w:rPr>
          <w:rFonts w:asciiTheme="minorHAnsi" w:eastAsia="Calibri" w:hAnsiTheme="minorHAnsi" w:cstheme="minorHAnsi"/>
          <w:color w:val="242021"/>
          <w:sz w:val="26"/>
          <w:szCs w:val="26"/>
          <w:lang w:val="fr-FR" w:eastAsia="en-US"/>
        </w:rPr>
        <w:t xml:space="preserve"> devrait contribuer au </w:t>
      </w:r>
      <w:r>
        <w:rPr>
          <w:rFonts w:asciiTheme="minorHAnsi" w:eastAsia="Calibri" w:hAnsiTheme="minorHAnsi" w:cstheme="minorHAnsi"/>
          <w:color w:val="242021"/>
          <w:sz w:val="26"/>
          <w:szCs w:val="26"/>
          <w:lang w:val="fr-FR" w:eastAsia="en-US"/>
        </w:rPr>
        <w:t>rétablissement</w:t>
      </w:r>
      <w:r w:rsidR="00E86B5E" w:rsidRPr="00833142">
        <w:rPr>
          <w:rFonts w:asciiTheme="minorHAnsi" w:eastAsia="Calibri" w:hAnsiTheme="minorHAnsi" w:cstheme="minorHAnsi"/>
          <w:color w:val="242021"/>
          <w:sz w:val="26"/>
          <w:szCs w:val="26"/>
          <w:lang w:val="fr-FR" w:eastAsia="en-US"/>
        </w:rPr>
        <w:t xml:space="preserve"> du rythme de croissance des exportations des secteurs productifs nationaux. À l’exception du secteur aéronautique qui continuerait de subir les conséquences des restrictions aux voyages </w:t>
      </w:r>
      <w:r w:rsidR="00E6541F" w:rsidRPr="00833142">
        <w:rPr>
          <w:rFonts w:asciiTheme="minorHAnsi" w:eastAsia="Calibri" w:hAnsiTheme="minorHAnsi" w:cstheme="minorHAnsi"/>
          <w:color w:val="242021"/>
          <w:sz w:val="26"/>
          <w:szCs w:val="26"/>
          <w:lang w:val="fr-FR" w:eastAsia="en-US"/>
        </w:rPr>
        <w:t>internationaux</w:t>
      </w:r>
      <w:r w:rsidR="00E86B5E" w:rsidRPr="00833142">
        <w:rPr>
          <w:rFonts w:asciiTheme="minorHAnsi" w:eastAsia="Calibri" w:hAnsiTheme="minorHAnsi" w:cstheme="minorHAnsi"/>
          <w:color w:val="242021"/>
          <w:sz w:val="26"/>
          <w:szCs w:val="26"/>
          <w:lang w:val="fr-FR" w:eastAsia="en-US"/>
        </w:rPr>
        <w:t>, les exportations des secteurs des métiers mondiaux devraient connaitre un retour de leur rythme de croissance, profitant de l’amélioration des conditions économiques et de la reprise prévue de la consommation chez les principaux partenaires.</w:t>
      </w:r>
    </w:p>
    <w:p w:rsidR="00E86B5E" w:rsidRPr="00833142" w:rsidRDefault="00E86B5E" w:rsidP="00524659">
      <w:pPr>
        <w:spacing w:after="100" w:afterAutospacing="1"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En outre, la consolidation des per</w:t>
      </w:r>
      <w:r w:rsidR="00990D9E" w:rsidRPr="00833142">
        <w:rPr>
          <w:rFonts w:asciiTheme="minorHAnsi" w:eastAsia="Calibri" w:hAnsiTheme="minorHAnsi" w:cstheme="minorHAnsi"/>
          <w:color w:val="242021"/>
          <w:sz w:val="26"/>
          <w:szCs w:val="26"/>
          <w:lang w:val="fr-FR" w:eastAsia="en-US"/>
        </w:rPr>
        <w:t>formances productives</w:t>
      </w:r>
      <w:r w:rsidR="004C590A" w:rsidRPr="00833142">
        <w:rPr>
          <w:rFonts w:asciiTheme="minorHAnsi" w:eastAsia="Calibri" w:hAnsiTheme="minorHAnsi" w:cstheme="minorHAnsi"/>
          <w:color w:val="242021"/>
          <w:sz w:val="26"/>
          <w:szCs w:val="26"/>
          <w:lang w:val="fr-FR" w:eastAsia="en-US"/>
        </w:rPr>
        <w:t>,</w:t>
      </w:r>
      <w:r w:rsidR="00990D9E" w:rsidRPr="00833142">
        <w:rPr>
          <w:rFonts w:asciiTheme="minorHAnsi" w:eastAsia="Calibri" w:hAnsiTheme="minorHAnsi" w:cstheme="minorHAnsi"/>
          <w:color w:val="242021"/>
          <w:sz w:val="26"/>
          <w:szCs w:val="26"/>
          <w:lang w:val="fr-FR" w:eastAsia="en-US"/>
        </w:rPr>
        <w:t xml:space="preserve"> conjuguée</w:t>
      </w:r>
      <w:r w:rsidRPr="00833142">
        <w:rPr>
          <w:rFonts w:asciiTheme="minorHAnsi" w:eastAsia="Calibri" w:hAnsiTheme="minorHAnsi" w:cstheme="minorHAnsi"/>
          <w:color w:val="242021"/>
          <w:sz w:val="26"/>
          <w:szCs w:val="26"/>
          <w:lang w:val="fr-FR" w:eastAsia="en-US"/>
        </w:rPr>
        <w:t xml:space="preserve"> à une demande étrangère stable</w:t>
      </w:r>
      <w:r w:rsidR="00902642" w:rsidRPr="00833142">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devrait permettre aux exportations du phosphate et ses dérivés de garder leur tendance haussière. De même</w:t>
      </w:r>
      <w:r w:rsidR="00902642" w:rsidRPr="00833142">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les exportations des produits de l’agriculture et de l’agroalimentaire devraient </w:t>
      </w:r>
      <w:r w:rsidRPr="00F347F5">
        <w:rPr>
          <w:rFonts w:asciiTheme="minorHAnsi" w:eastAsia="Calibri" w:hAnsiTheme="minorHAnsi" w:cstheme="minorHAnsi"/>
          <w:color w:val="242021"/>
          <w:sz w:val="26"/>
          <w:szCs w:val="26"/>
          <w:lang w:val="fr-FR" w:eastAsia="en-US"/>
        </w:rPr>
        <w:t>maintenir leur sentier de croissance</w:t>
      </w:r>
      <w:r w:rsidRPr="00833142">
        <w:rPr>
          <w:rFonts w:asciiTheme="minorHAnsi" w:eastAsia="Calibri" w:hAnsiTheme="minorHAnsi" w:cstheme="minorHAnsi"/>
          <w:color w:val="242021"/>
          <w:sz w:val="26"/>
          <w:szCs w:val="26"/>
          <w:lang w:val="fr-FR" w:eastAsia="en-US"/>
        </w:rPr>
        <w:t xml:space="preserve"> profitant des retombées positives de l’amont agricole et de l’effort déployé pour l’approvisionnement des marchés en réponse à une demande étrangère consolidée.</w:t>
      </w:r>
    </w:p>
    <w:p w:rsidR="00E86B5E" w:rsidRPr="00833142" w:rsidRDefault="00E86B5E" w:rsidP="004E5246">
      <w:pPr>
        <w:spacing w:after="160" w:line="360" w:lineRule="auto"/>
        <w:ind w:firstLine="708"/>
        <w:jc w:val="both"/>
        <w:rPr>
          <w:rFonts w:asciiTheme="minorHAnsi" w:eastAsia="Calibri" w:hAnsiTheme="minorHAnsi" w:cstheme="minorHAnsi"/>
          <w:color w:val="242021"/>
          <w:sz w:val="26"/>
          <w:szCs w:val="26"/>
          <w:lang w:val="fr-FR" w:eastAsia="en-US"/>
        </w:rPr>
      </w:pPr>
      <w:r w:rsidRPr="006B4D7A">
        <w:rPr>
          <w:rFonts w:asciiTheme="minorHAnsi" w:eastAsia="Calibri" w:hAnsiTheme="minorHAnsi" w:cstheme="minorHAnsi"/>
          <w:color w:val="242021"/>
          <w:sz w:val="26"/>
          <w:szCs w:val="26"/>
          <w:lang w:val="fr-FR" w:eastAsia="en-US"/>
        </w:rPr>
        <w:t>En parallèle,</w:t>
      </w:r>
      <w:r w:rsidRPr="00833142">
        <w:rPr>
          <w:rFonts w:asciiTheme="minorHAnsi" w:eastAsia="Calibri" w:hAnsiTheme="minorHAnsi" w:cstheme="minorHAnsi"/>
          <w:color w:val="242021"/>
          <w:sz w:val="26"/>
          <w:szCs w:val="26"/>
          <w:lang w:val="fr-FR" w:eastAsia="en-US"/>
        </w:rPr>
        <w:t xml:space="preserve"> le redressement des exportations du secteur </w:t>
      </w:r>
      <w:r w:rsidR="00810172" w:rsidRPr="00833142">
        <w:rPr>
          <w:rFonts w:asciiTheme="minorHAnsi" w:eastAsia="Calibri" w:hAnsiTheme="minorHAnsi" w:cstheme="minorHAnsi"/>
          <w:color w:val="242021"/>
          <w:sz w:val="26"/>
          <w:szCs w:val="26"/>
          <w:lang w:val="fr-FR" w:eastAsia="en-US"/>
        </w:rPr>
        <w:t xml:space="preserve">du </w:t>
      </w:r>
      <w:r w:rsidRPr="00833142">
        <w:rPr>
          <w:rFonts w:asciiTheme="minorHAnsi" w:eastAsia="Calibri" w:hAnsiTheme="minorHAnsi" w:cstheme="minorHAnsi"/>
          <w:color w:val="242021"/>
          <w:sz w:val="26"/>
          <w:szCs w:val="26"/>
          <w:lang w:val="fr-FR" w:eastAsia="en-US"/>
        </w:rPr>
        <w:t>textile devrait rester tributaire de la reprise de la demande e</w:t>
      </w:r>
      <w:r w:rsidR="002A6B1F">
        <w:rPr>
          <w:rFonts w:asciiTheme="minorHAnsi" w:eastAsia="Calibri" w:hAnsiTheme="minorHAnsi" w:cstheme="minorHAnsi"/>
          <w:color w:val="242021"/>
          <w:sz w:val="26"/>
          <w:szCs w:val="26"/>
          <w:lang w:val="fr-FR" w:eastAsia="en-US"/>
        </w:rPr>
        <w:t>xtérieure adressée à ce secteur et</w:t>
      </w:r>
      <w:r w:rsidRPr="00833142">
        <w:rPr>
          <w:rFonts w:asciiTheme="minorHAnsi" w:eastAsia="Calibri" w:hAnsiTheme="minorHAnsi" w:cstheme="minorHAnsi"/>
          <w:color w:val="242021"/>
          <w:sz w:val="26"/>
          <w:szCs w:val="26"/>
          <w:lang w:val="fr-FR" w:eastAsia="en-US"/>
        </w:rPr>
        <w:t xml:space="preserve"> de la capacité concurrentielle de ses produits sur le marché international. </w:t>
      </w:r>
      <w:r w:rsidR="006F438E" w:rsidRPr="00833142">
        <w:rPr>
          <w:rFonts w:asciiTheme="minorHAnsi" w:eastAsia="Calibri" w:hAnsiTheme="minorHAnsi" w:cstheme="minorHAnsi"/>
          <w:color w:val="242021"/>
          <w:sz w:val="26"/>
          <w:szCs w:val="26"/>
          <w:lang w:val="fr-FR" w:eastAsia="en-US"/>
        </w:rPr>
        <w:t>A cet égard,</w:t>
      </w:r>
      <w:r w:rsidRPr="00833142">
        <w:rPr>
          <w:rFonts w:asciiTheme="minorHAnsi" w:eastAsia="Calibri" w:hAnsiTheme="minorHAnsi" w:cstheme="minorHAnsi"/>
          <w:color w:val="242021"/>
          <w:sz w:val="26"/>
          <w:szCs w:val="26"/>
          <w:lang w:val="fr-FR" w:eastAsia="en-US"/>
        </w:rPr>
        <w:t xml:space="preserve"> ces exportations devraient </w:t>
      </w:r>
      <w:r w:rsidR="004E5246">
        <w:rPr>
          <w:rFonts w:asciiTheme="minorHAnsi" w:eastAsia="Calibri" w:hAnsiTheme="minorHAnsi" w:cstheme="minorHAnsi"/>
          <w:color w:val="242021"/>
          <w:sz w:val="26"/>
          <w:szCs w:val="26"/>
          <w:lang w:val="fr-FR" w:eastAsia="en-US"/>
        </w:rPr>
        <w:t>s’inscrire</w:t>
      </w:r>
      <w:r w:rsidRPr="00833142">
        <w:rPr>
          <w:rFonts w:asciiTheme="minorHAnsi" w:eastAsia="Calibri" w:hAnsiTheme="minorHAnsi" w:cstheme="minorHAnsi"/>
          <w:color w:val="242021"/>
          <w:sz w:val="26"/>
          <w:szCs w:val="26"/>
          <w:lang w:val="fr-FR" w:eastAsia="en-US"/>
        </w:rPr>
        <w:t xml:space="preserve"> </w:t>
      </w:r>
      <w:r w:rsidR="004E5246">
        <w:rPr>
          <w:rFonts w:asciiTheme="minorHAnsi" w:eastAsia="Calibri" w:hAnsiTheme="minorHAnsi" w:cstheme="minorHAnsi"/>
          <w:color w:val="242021"/>
          <w:sz w:val="26"/>
          <w:szCs w:val="26"/>
          <w:lang w:val="fr-FR" w:eastAsia="en-US"/>
        </w:rPr>
        <w:t>en</w:t>
      </w:r>
      <w:r w:rsidRPr="00833142">
        <w:rPr>
          <w:rFonts w:asciiTheme="minorHAnsi" w:eastAsia="Calibri" w:hAnsiTheme="minorHAnsi" w:cstheme="minorHAnsi"/>
          <w:color w:val="242021"/>
          <w:sz w:val="26"/>
          <w:szCs w:val="26"/>
          <w:lang w:val="fr-FR" w:eastAsia="en-US"/>
        </w:rPr>
        <w:t xml:space="preserve"> </w:t>
      </w:r>
      <w:r w:rsidR="00757C5B">
        <w:rPr>
          <w:rFonts w:asciiTheme="minorHAnsi" w:eastAsia="Calibri" w:hAnsiTheme="minorHAnsi" w:cstheme="minorHAnsi"/>
          <w:color w:val="242021"/>
          <w:sz w:val="26"/>
          <w:szCs w:val="26"/>
          <w:lang w:val="fr-FR" w:eastAsia="en-US"/>
        </w:rPr>
        <w:t>amélioration</w:t>
      </w:r>
      <w:r w:rsidRPr="00833142">
        <w:rPr>
          <w:rFonts w:asciiTheme="minorHAnsi" w:eastAsia="Calibri" w:hAnsiTheme="minorHAnsi" w:cstheme="minorHAnsi"/>
          <w:color w:val="242021"/>
          <w:sz w:val="26"/>
          <w:szCs w:val="26"/>
          <w:lang w:val="fr-FR" w:eastAsia="en-US"/>
        </w:rPr>
        <w:t>.</w:t>
      </w:r>
    </w:p>
    <w:p w:rsidR="002F0D0B" w:rsidRDefault="00E86B5E" w:rsidP="00295723">
      <w:pPr>
        <w:spacing w:after="100" w:afterAutospacing="1"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L</w:t>
      </w:r>
      <w:r w:rsidR="00A4032F">
        <w:rPr>
          <w:rFonts w:asciiTheme="minorHAnsi" w:eastAsia="Calibri" w:hAnsiTheme="minorHAnsi" w:cstheme="minorHAnsi"/>
          <w:color w:val="242021"/>
          <w:sz w:val="26"/>
          <w:szCs w:val="26"/>
          <w:lang w:val="fr-FR" w:eastAsia="en-US"/>
        </w:rPr>
        <w:t>a</w:t>
      </w:r>
      <w:r w:rsidRPr="00833142">
        <w:rPr>
          <w:rFonts w:asciiTheme="minorHAnsi" w:eastAsia="Calibri" w:hAnsiTheme="minorHAnsi" w:cstheme="minorHAnsi"/>
          <w:color w:val="242021"/>
          <w:sz w:val="26"/>
          <w:szCs w:val="26"/>
          <w:lang w:val="fr-FR" w:eastAsia="en-US"/>
        </w:rPr>
        <w:t xml:space="preserve"> reprise de la </w:t>
      </w:r>
      <w:r w:rsidR="00D230C5">
        <w:rPr>
          <w:rFonts w:asciiTheme="minorHAnsi" w:eastAsia="Calibri" w:hAnsiTheme="minorHAnsi" w:cstheme="minorHAnsi"/>
          <w:color w:val="242021"/>
          <w:sz w:val="26"/>
          <w:szCs w:val="26"/>
          <w:lang w:val="fr-FR" w:eastAsia="en-US"/>
        </w:rPr>
        <w:t>chaine</w:t>
      </w:r>
      <w:r w:rsidRPr="00833142">
        <w:rPr>
          <w:rFonts w:asciiTheme="minorHAnsi" w:eastAsia="Calibri" w:hAnsiTheme="minorHAnsi" w:cstheme="minorHAnsi"/>
          <w:color w:val="242021"/>
          <w:sz w:val="26"/>
          <w:szCs w:val="26"/>
          <w:lang w:val="fr-FR" w:eastAsia="en-US"/>
        </w:rPr>
        <w:t xml:space="preserve"> de production et le raffermissement que devrai</w:t>
      </w:r>
      <w:r w:rsidR="00295723">
        <w:rPr>
          <w:rFonts w:asciiTheme="minorHAnsi" w:eastAsia="Calibri" w:hAnsiTheme="minorHAnsi" w:cstheme="minorHAnsi"/>
          <w:color w:val="242021"/>
          <w:sz w:val="26"/>
          <w:szCs w:val="26"/>
          <w:lang w:val="fr-FR" w:eastAsia="en-US"/>
        </w:rPr>
        <w:t>ent</w:t>
      </w:r>
      <w:r w:rsidRPr="00833142">
        <w:rPr>
          <w:rFonts w:asciiTheme="minorHAnsi" w:eastAsia="Calibri" w:hAnsiTheme="minorHAnsi" w:cstheme="minorHAnsi"/>
          <w:color w:val="242021"/>
          <w:sz w:val="26"/>
          <w:szCs w:val="26"/>
          <w:lang w:val="fr-FR" w:eastAsia="en-US"/>
        </w:rPr>
        <w:t xml:space="preserve"> connaitre les exportations nationales</w:t>
      </w:r>
      <w:r w:rsidR="00295723">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devrai</w:t>
      </w:r>
      <w:r w:rsidR="00295723">
        <w:rPr>
          <w:rFonts w:asciiTheme="minorHAnsi" w:eastAsia="Calibri" w:hAnsiTheme="minorHAnsi" w:cstheme="minorHAnsi"/>
          <w:color w:val="242021"/>
          <w:sz w:val="26"/>
          <w:szCs w:val="26"/>
          <w:lang w:val="fr-FR" w:eastAsia="en-US"/>
        </w:rPr>
        <w:t>en</w:t>
      </w:r>
      <w:r w:rsidRPr="00833142">
        <w:rPr>
          <w:rFonts w:asciiTheme="minorHAnsi" w:eastAsia="Calibri" w:hAnsiTheme="minorHAnsi" w:cstheme="minorHAnsi"/>
          <w:color w:val="242021"/>
          <w:sz w:val="26"/>
          <w:szCs w:val="26"/>
          <w:lang w:val="fr-FR" w:eastAsia="en-US"/>
        </w:rPr>
        <w:t xml:space="preserve">t entrainer une hausse des importations des intrants industriels et des demi-produits. </w:t>
      </w:r>
      <w:r w:rsidR="00F8172C">
        <w:rPr>
          <w:rFonts w:asciiTheme="minorHAnsi" w:eastAsia="Calibri" w:hAnsiTheme="minorHAnsi" w:cstheme="minorHAnsi"/>
          <w:color w:val="242021"/>
          <w:sz w:val="26"/>
          <w:szCs w:val="26"/>
          <w:lang w:val="fr-FR" w:eastAsia="en-US"/>
        </w:rPr>
        <w:t>Par ailleurs</w:t>
      </w:r>
      <w:r w:rsidRPr="00833142">
        <w:rPr>
          <w:rFonts w:asciiTheme="minorHAnsi" w:eastAsia="Calibri" w:hAnsiTheme="minorHAnsi" w:cstheme="minorHAnsi"/>
          <w:color w:val="242021"/>
          <w:sz w:val="26"/>
          <w:szCs w:val="26"/>
          <w:lang w:val="fr-FR" w:eastAsia="en-US"/>
        </w:rPr>
        <w:t xml:space="preserve">, </w:t>
      </w:r>
      <w:r w:rsidRPr="006B4D7A">
        <w:rPr>
          <w:rFonts w:asciiTheme="minorHAnsi" w:eastAsia="Calibri" w:hAnsiTheme="minorHAnsi" w:cstheme="minorHAnsi"/>
          <w:color w:val="242021"/>
          <w:sz w:val="26"/>
          <w:szCs w:val="26"/>
          <w:lang w:val="fr-FR" w:eastAsia="en-US"/>
        </w:rPr>
        <w:t>les perspectives</w:t>
      </w:r>
      <w:r w:rsidRPr="00833142">
        <w:rPr>
          <w:rFonts w:asciiTheme="minorHAnsi" w:eastAsia="Calibri" w:hAnsiTheme="minorHAnsi" w:cstheme="minorHAnsi"/>
          <w:color w:val="242021"/>
          <w:sz w:val="26"/>
          <w:szCs w:val="26"/>
          <w:lang w:val="fr-FR" w:eastAsia="en-US"/>
        </w:rPr>
        <w:t xml:space="preserve"> d’une bonne année agricole devraient contribuer à la réduction des besoins nationaux en produits alimentaires notamment en céréales, </w:t>
      </w:r>
      <w:r w:rsidR="00790D5A" w:rsidRPr="00833142">
        <w:rPr>
          <w:rFonts w:asciiTheme="minorHAnsi" w:eastAsia="Calibri" w:hAnsiTheme="minorHAnsi" w:cstheme="minorHAnsi"/>
          <w:color w:val="242021"/>
          <w:sz w:val="26"/>
          <w:szCs w:val="26"/>
          <w:lang w:val="fr-FR" w:eastAsia="en-US"/>
        </w:rPr>
        <w:t>ce qui</w:t>
      </w:r>
      <w:r w:rsidRPr="00833142">
        <w:rPr>
          <w:rFonts w:asciiTheme="minorHAnsi" w:eastAsia="Calibri" w:hAnsiTheme="minorHAnsi" w:cstheme="minorHAnsi"/>
          <w:color w:val="242021"/>
          <w:sz w:val="26"/>
          <w:szCs w:val="26"/>
          <w:lang w:val="fr-FR" w:eastAsia="en-US"/>
        </w:rPr>
        <w:t xml:space="preserve"> devrait alléger la facture alimentaire importée. </w:t>
      </w:r>
      <w:r w:rsidR="002F0D0B" w:rsidRPr="00833142">
        <w:rPr>
          <w:rFonts w:asciiTheme="minorHAnsi" w:eastAsia="Calibri" w:hAnsiTheme="minorHAnsi" w:cstheme="minorHAnsi"/>
          <w:color w:val="242021"/>
          <w:sz w:val="26"/>
          <w:szCs w:val="26"/>
          <w:lang w:val="fr-FR" w:eastAsia="en-US"/>
        </w:rPr>
        <w:t xml:space="preserve">En outre, les mesures de restriction de </w:t>
      </w:r>
      <w:r w:rsidR="002F0D0B" w:rsidRPr="006B4D7A">
        <w:rPr>
          <w:rFonts w:asciiTheme="minorHAnsi" w:eastAsia="Calibri" w:hAnsiTheme="minorHAnsi" w:cstheme="minorHAnsi"/>
          <w:color w:val="242021"/>
          <w:sz w:val="26"/>
          <w:szCs w:val="26"/>
          <w:lang w:val="fr-FR" w:eastAsia="en-US"/>
        </w:rPr>
        <w:t xml:space="preserve">déplacement imposées ainsi que l’effet du recul du secteur touristique et celui du transport </w:t>
      </w:r>
      <w:r w:rsidR="00AC14EB" w:rsidRPr="006B4D7A">
        <w:rPr>
          <w:rFonts w:asciiTheme="minorHAnsi" w:eastAsia="Calibri" w:hAnsiTheme="minorHAnsi" w:cstheme="minorHAnsi"/>
          <w:color w:val="242021"/>
          <w:sz w:val="26"/>
          <w:szCs w:val="26"/>
          <w:lang w:val="fr-FR" w:eastAsia="en-US"/>
        </w:rPr>
        <w:t xml:space="preserve">au premier semestre, </w:t>
      </w:r>
      <w:r w:rsidR="002F0D0B" w:rsidRPr="006B4D7A">
        <w:rPr>
          <w:rFonts w:asciiTheme="minorHAnsi" w:eastAsia="Calibri" w:hAnsiTheme="minorHAnsi" w:cstheme="minorHAnsi"/>
          <w:color w:val="242021"/>
          <w:sz w:val="26"/>
          <w:szCs w:val="26"/>
          <w:lang w:val="fr-FR" w:eastAsia="en-US"/>
        </w:rPr>
        <w:t>devraient</w:t>
      </w:r>
      <w:r w:rsidR="002F0D0B" w:rsidRPr="00833142">
        <w:rPr>
          <w:rFonts w:asciiTheme="minorHAnsi" w:eastAsia="Calibri" w:hAnsiTheme="minorHAnsi" w:cstheme="minorHAnsi"/>
          <w:color w:val="242021"/>
          <w:sz w:val="26"/>
          <w:szCs w:val="26"/>
          <w:lang w:val="fr-FR" w:eastAsia="en-US"/>
        </w:rPr>
        <w:t xml:space="preserve"> impacter les importations des produits énergétiques. Cependant, la reprise de la demande intérieure devrait se traduire par une augmentation des importations des produits finis de consommation.</w:t>
      </w:r>
    </w:p>
    <w:p w:rsidR="00E86B5E" w:rsidRDefault="00E86B5E" w:rsidP="00986713">
      <w:pPr>
        <w:spacing w:after="100" w:afterAutospacing="1"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lastRenderedPageBreak/>
        <w:t>En tenant compte d’un redressement progressif mais lent des échanges de services, les exportations de biens et de services en volume</w:t>
      </w:r>
      <w:r w:rsidR="00B837D9" w:rsidRPr="00833142">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devraient enregistrer une augmentation de </w:t>
      </w:r>
      <w:r w:rsidR="003F6B53">
        <w:rPr>
          <w:rFonts w:asciiTheme="minorHAnsi" w:eastAsia="Calibri" w:hAnsiTheme="minorHAnsi" w:cstheme="minorHAnsi"/>
          <w:color w:val="242021"/>
          <w:sz w:val="26"/>
          <w:szCs w:val="26"/>
          <w:lang w:val="fr-FR" w:eastAsia="en-US"/>
        </w:rPr>
        <w:t>10</w:t>
      </w:r>
      <w:r w:rsidR="00141F9B">
        <w:rPr>
          <w:rFonts w:asciiTheme="minorHAnsi" w:eastAsia="Calibri" w:hAnsiTheme="minorHAnsi" w:cstheme="minorHAnsi"/>
          <w:color w:val="242021"/>
          <w:sz w:val="26"/>
          <w:szCs w:val="26"/>
          <w:lang w:val="fr-FR" w:eastAsia="en-US"/>
        </w:rPr>
        <w:t>,</w:t>
      </w:r>
      <w:r w:rsidR="0021172A">
        <w:rPr>
          <w:rFonts w:asciiTheme="minorHAnsi" w:eastAsia="Calibri" w:hAnsiTheme="minorHAnsi" w:cstheme="minorHAnsi"/>
          <w:color w:val="242021"/>
          <w:sz w:val="26"/>
          <w:szCs w:val="26"/>
          <w:lang w:val="fr-FR" w:eastAsia="en-US"/>
        </w:rPr>
        <w:t>8</w:t>
      </w:r>
      <w:r w:rsidRPr="00833142">
        <w:rPr>
          <w:rFonts w:asciiTheme="minorHAnsi" w:eastAsia="Calibri" w:hAnsiTheme="minorHAnsi" w:cstheme="minorHAnsi"/>
          <w:color w:val="242021"/>
          <w:sz w:val="26"/>
          <w:szCs w:val="26"/>
          <w:lang w:val="fr-FR" w:eastAsia="en-US"/>
        </w:rPr>
        <w:t>% par rapport</w:t>
      </w:r>
      <w:r w:rsidR="004023BC" w:rsidRPr="00833142">
        <w:rPr>
          <w:rFonts w:asciiTheme="minorHAnsi" w:eastAsia="Calibri" w:hAnsiTheme="minorHAnsi" w:cstheme="minorHAnsi"/>
          <w:color w:val="242021"/>
          <w:sz w:val="26"/>
          <w:szCs w:val="26"/>
          <w:lang w:val="fr-FR" w:eastAsia="en-US"/>
        </w:rPr>
        <w:t xml:space="preserve"> à une baisse de 14</w:t>
      </w:r>
      <w:r w:rsidR="00141F9B">
        <w:rPr>
          <w:rFonts w:asciiTheme="minorHAnsi" w:eastAsia="Calibri" w:hAnsiTheme="minorHAnsi" w:cstheme="minorHAnsi"/>
          <w:color w:val="242021"/>
          <w:sz w:val="26"/>
          <w:szCs w:val="26"/>
          <w:lang w:val="fr-FR" w:eastAsia="en-US"/>
        </w:rPr>
        <w:t>,3</w:t>
      </w:r>
      <w:r w:rsidR="004023BC" w:rsidRPr="00833142">
        <w:rPr>
          <w:rFonts w:asciiTheme="minorHAnsi" w:eastAsia="Calibri" w:hAnsiTheme="minorHAnsi" w:cstheme="minorHAnsi"/>
          <w:color w:val="242021"/>
          <w:sz w:val="26"/>
          <w:szCs w:val="26"/>
          <w:lang w:val="fr-FR" w:eastAsia="en-US"/>
        </w:rPr>
        <w:t>% enregistré</w:t>
      </w:r>
      <w:r w:rsidR="00251A3E">
        <w:rPr>
          <w:rFonts w:asciiTheme="minorHAnsi" w:eastAsia="Calibri" w:hAnsiTheme="minorHAnsi" w:cstheme="minorHAnsi"/>
          <w:color w:val="242021"/>
          <w:sz w:val="26"/>
          <w:szCs w:val="26"/>
          <w:lang w:val="fr-FR" w:eastAsia="en-US"/>
        </w:rPr>
        <w:t>e</w:t>
      </w:r>
      <w:r w:rsidRPr="00833142">
        <w:rPr>
          <w:rFonts w:asciiTheme="minorHAnsi" w:eastAsia="Calibri" w:hAnsiTheme="minorHAnsi" w:cstheme="minorHAnsi"/>
          <w:color w:val="242021"/>
          <w:sz w:val="26"/>
          <w:szCs w:val="26"/>
          <w:lang w:val="fr-FR" w:eastAsia="en-US"/>
        </w:rPr>
        <w:t xml:space="preserve"> en 2020. De même, les importations devraient afficher une hausse de </w:t>
      </w:r>
      <w:r w:rsidR="00986713">
        <w:rPr>
          <w:rFonts w:asciiTheme="minorHAnsi" w:eastAsia="Calibri" w:hAnsiTheme="minorHAnsi" w:cstheme="minorHAnsi"/>
          <w:color w:val="242021"/>
          <w:sz w:val="26"/>
          <w:szCs w:val="26"/>
          <w:lang w:val="fr-FR" w:eastAsia="en-US"/>
        </w:rPr>
        <w:t>11,5</w:t>
      </w:r>
      <w:r w:rsidRPr="00833142">
        <w:rPr>
          <w:rFonts w:asciiTheme="minorHAnsi" w:eastAsia="Calibri" w:hAnsiTheme="minorHAnsi" w:cstheme="minorHAnsi"/>
          <w:color w:val="242021"/>
          <w:sz w:val="26"/>
          <w:szCs w:val="26"/>
          <w:lang w:val="fr-FR" w:eastAsia="en-US"/>
        </w:rPr>
        <w:t>% au lieu</w:t>
      </w:r>
      <w:r w:rsidR="00837035">
        <w:rPr>
          <w:rFonts w:asciiTheme="minorHAnsi" w:eastAsia="Calibri" w:hAnsiTheme="minorHAnsi" w:cstheme="minorHAnsi"/>
          <w:color w:val="242021"/>
          <w:sz w:val="26"/>
          <w:szCs w:val="26"/>
          <w:lang w:val="fr-FR" w:eastAsia="en-US"/>
        </w:rPr>
        <w:t xml:space="preserve"> d’un recul de 12,2% enregistré</w:t>
      </w:r>
      <w:r w:rsidRPr="00833142">
        <w:rPr>
          <w:rFonts w:asciiTheme="minorHAnsi" w:eastAsia="Calibri" w:hAnsiTheme="minorHAnsi" w:cstheme="minorHAnsi"/>
          <w:color w:val="242021"/>
          <w:sz w:val="26"/>
          <w:szCs w:val="26"/>
          <w:lang w:val="fr-FR" w:eastAsia="en-US"/>
        </w:rPr>
        <w:t xml:space="preserve"> en 2020. Ainsi</w:t>
      </w:r>
      <w:r w:rsidRPr="00260A45">
        <w:rPr>
          <w:rFonts w:asciiTheme="minorHAnsi" w:eastAsia="Calibri" w:hAnsiTheme="minorHAnsi" w:cstheme="minorHAnsi"/>
          <w:b/>
          <w:bCs/>
          <w:color w:val="242021"/>
          <w:sz w:val="26"/>
          <w:szCs w:val="26"/>
          <w:lang w:val="fr-FR" w:eastAsia="en-US"/>
        </w:rPr>
        <w:t>, la demande extérieure nette</w:t>
      </w:r>
      <w:r w:rsidRPr="00833142">
        <w:rPr>
          <w:rFonts w:asciiTheme="minorHAnsi" w:eastAsia="Calibri" w:hAnsiTheme="minorHAnsi" w:cstheme="minorHAnsi"/>
          <w:color w:val="242021"/>
          <w:sz w:val="26"/>
          <w:szCs w:val="26"/>
          <w:lang w:val="fr-FR" w:eastAsia="en-US"/>
        </w:rPr>
        <w:t xml:space="preserve"> devrait renouer avec ses contributions négatives à la croissance du PIB de</w:t>
      </w:r>
      <w:r w:rsidR="00141F9B">
        <w:rPr>
          <w:rFonts w:asciiTheme="minorHAnsi" w:eastAsia="Calibri" w:hAnsiTheme="minorHAnsi" w:cstheme="minorHAnsi"/>
          <w:color w:val="242021"/>
          <w:sz w:val="26"/>
          <w:szCs w:val="26"/>
          <w:lang w:val="fr-FR" w:eastAsia="en-US"/>
        </w:rPr>
        <w:t xml:space="preserve"> -</w:t>
      </w:r>
      <w:r w:rsidR="00986713">
        <w:rPr>
          <w:rFonts w:asciiTheme="minorHAnsi" w:eastAsia="Calibri" w:hAnsiTheme="minorHAnsi" w:cstheme="minorHAnsi"/>
          <w:color w:val="242021"/>
          <w:sz w:val="26"/>
          <w:szCs w:val="26"/>
          <w:lang w:val="fr-FR" w:eastAsia="en-US"/>
        </w:rPr>
        <w:t>1,1</w:t>
      </w:r>
      <w:r w:rsidRPr="00833142">
        <w:rPr>
          <w:rFonts w:asciiTheme="minorHAnsi" w:eastAsia="Calibri" w:hAnsiTheme="minorHAnsi" w:cstheme="minorHAnsi"/>
          <w:color w:val="242021"/>
          <w:sz w:val="26"/>
          <w:szCs w:val="26"/>
          <w:lang w:val="fr-FR" w:eastAsia="en-US"/>
        </w:rPr>
        <w:t xml:space="preserve"> point par rapport à</w:t>
      </w:r>
      <w:r w:rsidR="00141F9B">
        <w:rPr>
          <w:rFonts w:asciiTheme="minorHAnsi" w:eastAsia="Calibri" w:hAnsiTheme="minorHAnsi" w:cstheme="minorHAnsi"/>
          <w:color w:val="242021"/>
          <w:sz w:val="26"/>
          <w:szCs w:val="26"/>
          <w:lang w:val="fr-FR" w:eastAsia="en-US"/>
        </w:rPr>
        <w:t xml:space="preserve"> une contribution positive de +</w:t>
      </w:r>
      <w:r w:rsidRPr="00833142">
        <w:rPr>
          <w:rFonts w:asciiTheme="minorHAnsi" w:eastAsia="Calibri" w:hAnsiTheme="minorHAnsi" w:cstheme="minorHAnsi"/>
          <w:color w:val="242021"/>
          <w:sz w:val="26"/>
          <w:szCs w:val="26"/>
          <w:lang w:val="fr-FR" w:eastAsia="en-US"/>
        </w:rPr>
        <w:t>0,</w:t>
      </w:r>
      <w:r w:rsidR="00141F9B">
        <w:rPr>
          <w:rFonts w:asciiTheme="minorHAnsi" w:eastAsia="Calibri" w:hAnsiTheme="minorHAnsi" w:cstheme="minorHAnsi"/>
          <w:color w:val="242021"/>
          <w:sz w:val="26"/>
          <w:szCs w:val="26"/>
          <w:lang w:val="fr-FR" w:eastAsia="en-US"/>
        </w:rPr>
        <w:t>2</w:t>
      </w:r>
      <w:r w:rsidRPr="00833142">
        <w:rPr>
          <w:rFonts w:asciiTheme="minorHAnsi" w:eastAsia="Calibri" w:hAnsiTheme="minorHAnsi" w:cstheme="minorHAnsi"/>
          <w:color w:val="242021"/>
          <w:sz w:val="26"/>
          <w:szCs w:val="26"/>
          <w:lang w:val="fr-FR" w:eastAsia="en-US"/>
        </w:rPr>
        <w:t xml:space="preserve"> point enregistrée en 2020.  </w:t>
      </w:r>
    </w:p>
    <w:p w:rsidR="002C0A40" w:rsidRDefault="00C61A65" w:rsidP="002C0A40">
      <w:pPr>
        <w:spacing w:after="100" w:afterAutospacing="1" w:line="360" w:lineRule="auto"/>
        <w:ind w:firstLine="708"/>
        <w:jc w:val="center"/>
        <w:rPr>
          <w:rFonts w:asciiTheme="minorHAnsi" w:eastAsia="Calibri" w:hAnsiTheme="minorHAnsi" w:cstheme="minorHAnsi"/>
          <w:color w:val="242021"/>
          <w:sz w:val="26"/>
          <w:szCs w:val="26"/>
          <w:lang w:val="fr-FR" w:eastAsia="en-US"/>
        </w:rPr>
      </w:pPr>
      <w:r w:rsidRPr="002C0A40">
        <w:rPr>
          <w:rFonts w:asciiTheme="minorHAnsi" w:eastAsia="Calibri" w:hAnsiTheme="minorHAnsi" w:cstheme="minorHAnsi"/>
          <w:noProof/>
          <w:color w:val="242021"/>
          <w:sz w:val="26"/>
          <w:szCs w:val="26"/>
          <w:lang w:val="fr-FR" w:eastAsia="fr-FR"/>
        </w:rPr>
        <w:drawing>
          <wp:inline distT="0" distB="0" distL="0" distR="0">
            <wp:extent cx="3835730" cy="2280062"/>
            <wp:effectExtent l="0" t="0" r="0" b="6350"/>
            <wp:docPr id="31" name="Graphique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C0A40" w:rsidRPr="002C0A40" w:rsidRDefault="002C0A40" w:rsidP="002C0A40">
      <w:pPr>
        <w:spacing w:after="100" w:afterAutospacing="1" w:line="360" w:lineRule="auto"/>
        <w:ind w:firstLine="708"/>
        <w:jc w:val="center"/>
        <w:rPr>
          <w:rFonts w:asciiTheme="minorHAnsi" w:eastAsia="Calibri" w:hAnsiTheme="minorHAnsi" w:cstheme="minorHAnsi"/>
          <w:b/>
          <w:bCs/>
          <w:i/>
          <w:iCs/>
          <w:color w:val="242021"/>
          <w:lang w:val="fr-FR" w:eastAsia="en-US"/>
        </w:rPr>
      </w:pPr>
      <w:r w:rsidRPr="002C0A40">
        <w:rPr>
          <w:rFonts w:asciiTheme="minorHAnsi" w:eastAsia="Calibri" w:hAnsiTheme="minorHAnsi" w:cstheme="minorHAnsi"/>
          <w:b/>
          <w:bCs/>
          <w:i/>
          <w:iCs/>
          <w:color w:val="242021"/>
          <w:lang w:val="fr-FR" w:eastAsia="en-US"/>
        </w:rPr>
        <w:t>Source : HCP</w:t>
      </w:r>
    </w:p>
    <w:p w:rsidR="00E86B5E" w:rsidRPr="00833142" w:rsidRDefault="00E86B5E" w:rsidP="002F2127">
      <w:pPr>
        <w:spacing w:before="100" w:beforeAutospacing="1" w:after="100" w:afterAutospacing="1" w:line="360" w:lineRule="auto"/>
        <w:ind w:firstLine="708"/>
        <w:contextualSpacing/>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Le redressement de la demande mondiale devrait contribuer à un renchérissement quasi-synchronisé des prix des matières premières.  Cette augmentation des cours à l’international, devrait profiter aux exportations nationales notamment en matière de produits de phosphate et dérivés, mais devrait pénaliser partiellement la facture énergétique et alimentaire</w:t>
      </w:r>
      <w:r w:rsidR="00837035">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w:t>
      </w:r>
      <w:r w:rsidR="00235306" w:rsidRPr="00833142">
        <w:rPr>
          <w:rFonts w:asciiTheme="minorHAnsi" w:eastAsia="Calibri" w:hAnsiTheme="minorHAnsi" w:cstheme="minorHAnsi"/>
          <w:color w:val="242021"/>
          <w:sz w:val="26"/>
          <w:szCs w:val="26"/>
          <w:lang w:val="fr-FR" w:eastAsia="en-US"/>
        </w:rPr>
        <w:t xml:space="preserve">quoique réconfortée </w:t>
      </w:r>
      <w:r w:rsidRPr="00833142">
        <w:rPr>
          <w:rFonts w:asciiTheme="minorHAnsi" w:eastAsia="Calibri" w:hAnsiTheme="minorHAnsi" w:cstheme="minorHAnsi"/>
          <w:color w:val="242021"/>
          <w:sz w:val="26"/>
          <w:szCs w:val="26"/>
          <w:lang w:val="fr-FR" w:eastAsia="en-US"/>
        </w:rPr>
        <w:t xml:space="preserve">par </w:t>
      </w:r>
      <w:r w:rsidR="00153071">
        <w:rPr>
          <w:rFonts w:asciiTheme="minorHAnsi" w:eastAsia="Calibri" w:hAnsiTheme="minorHAnsi" w:cstheme="minorHAnsi"/>
          <w:color w:val="242021"/>
          <w:sz w:val="26"/>
          <w:szCs w:val="26"/>
          <w:lang w:val="fr-FR" w:eastAsia="en-US"/>
        </w:rPr>
        <w:t>une faible</w:t>
      </w:r>
      <w:r w:rsidRPr="00833142">
        <w:rPr>
          <w:rFonts w:asciiTheme="minorHAnsi" w:eastAsia="Calibri" w:hAnsiTheme="minorHAnsi" w:cstheme="minorHAnsi"/>
          <w:color w:val="242021"/>
          <w:sz w:val="26"/>
          <w:szCs w:val="26"/>
          <w:lang w:val="fr-FR" w:eastAsia="en-US"/>
        </w:rPr>
        <w:t xml:space="preserve"> demande intérieure de ces produits. </w:t>
      </w:r>
    </w:p>
    <w:p w:rsidR="002C0A40" w:rsidRDefault="00C61A65" w:rsidP="002C0A40">
      <w:pPr>
        <w:spacing w:before="100" w:beforeAutospacing="1" w:after="100" w:afterAutospacing="1" w:line="360" w:lineRule="auto"/>
        <w:ind w:firstLine="708"/>
        <w:contextualSpacing/>
        <w:jc w:val="center"/>
        <w:rPr>
          <w:rFonts w:asciiTheme="minorHAnsi" w:eastAsia="Calibri" w:hAnsiTheme="minorHAnsi" w:cstheme="minorHAnsi"/>
          <w:color w:val="242021"/>
          <w:sz w:val="26"/>
          <w:szCs w:val="26"/>
          <w:lang w:val="fr-FR" w:eastAsia="en-US"/>
        </w:rPr>
      </w:pPr>
      <w:r w:rsidRPr="002C0A40">
        <w:rPr>
          <w:rFonts w:asciiTheme="minorHAnsi" w:eastAsia="Calibri" w:hAnsiTheme="minorHAnsi" w:cstheme="minorHAnsi"/>
          <w:noProof/>
          <w:color w:val="242021"/>
          <w:sz w:val="26"/>
          <w:szCs w:val="26"/>
          <w:lang w:val="fr-FR" w:eastAsia="fr-FR"/>
        </w:rPr>
        <w:lastRenderedPageBreak/>
        <w:drawing>
          <wp:inline distT="0" distB="0" distL="0" distR="0">
            <wp:extent cx="3776353" cy="2185060"/>
            <wp:effectExtent l="0" t="0" r="0" b="5715"/>
            <wp:docPr id="33" name="Graphique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C0A40" w:rsidRPr="002C0A40" w:rsidRDefault="002C0A40" w:rsidP="002C0A40">
      <w:pPr>
        <w:spacing w:before="100" w:beforeAutospacing="1" w:after="100" w:afterAutospacing="1" w:line="360" w:lineRule="auto"/>
        <w:ind w:firstLine="708"/>
        <w:contextualSpacing/>
        <w:jc w:val="center"/>
        <w:rPr>
          <w:rFonts w:asciiTheme="minorHAnsi" w:eastAsia="Calibri" w:hAnsiTheme="minorHAnsi" w:cstheme="minorHAnsi"/>
          <w:b/>
          <w:bCs/>
          <w:i/>
          <w:iCs/>
          <w:color w:val="242021"/>
          <w:lang w:val="fr-FR" w:eastAsia="en-US"/>
        </w:rPr>
      </w:pPr>
      <w:r w:rsidRPr="002C0A40">
        <w:rPr>
          <w:rFonts w:asciiTheme="minorHAnsi" w:eastAsia="Calibri" w:hAnsiTheme="minorHAnsi" w:cstheme="minorHAnsi"/>
          <w:b/>
          <w:bCs/>
          <w:i/>
          <w:iCs/>
          <w:color w:val="242021"/>
          <w:lang w:val="fr-FR" w:eastAsia="en-US"/>
        </w:rPr>
        <w:t>Source : HCP</w:t>
      </w:r>
    </w:p>
    <w:p w:rsidR="00E86B5E" w:rsidRPr="00833142" w:rsidRDefault="008831CD" w:rsidP="002220B3">
      <w:pPr>
        <w:spacing w:before="100" w:beforeAutospacing="1" w:after="100" w:afterAutospacing="1" w:line="360" w:lineRule="auto"/>
        <w:ind w:firstLine="708"/>
        <w:contextualSpacing/>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 xml:space="preserve">Ainsi, </w:t>
      </w:r>
      <w:r w:rsidRPr="00260A45">
        <w:rPr>
          <w:rFonts w:asciiTheme="minorHAnsi" w:eastAsia="Calibri" w:hAnsiTheme="minorHAnsi" w:cstheme="minorHAnsi"/>
          <w:b/>
          <w:bCs/>
          <w:color w:val="242021"/>
          <w:sz w:val="26"/>
          <w:szCs w:val="26"/>
          <w:lang w:val="fr-FR" w:eastAsia="en-US"/>
        </w:rPr>
        <w:t xml:space="preserve">les exportations </w:t>
      </w:r>
      <w:r w:rsidRPr="00833142">
        <w:rPr>
          <w:rFonts w:asciiTheme="minorHAnsi" w:eastAsia="Calibri" w:hAnsiTheme="minorHAnsi" w:cstheme="minorHAnsi"/>
          <w:color w:val="242021"/>
          <w:sz w:val="26"/>
          <w:szCs w:val="26"/>
          <w:lang w:val="fr-FR" w:eastAsia="en-US"/>
        </w:rPr>
        <w:t xml:space="preserve">de biens </w:t>
      </w:r>
      <w:r>
        <w:rPr>
          <w:rFonts w:asciiTheme="minorHAnsi" w:eastAsia="Calibri" w:hAnsiTheme="minorHAnsi" w:cstheme="minorHAnsi"/>
          <w:color w:val="242021"/>
          <w:sz w:val="26"/>
          <w:szCs w:val="26"/>
          <w:lang w:val="fr-FR" w:eastAsia="en-US"/>
        </w:rPr>
        <w:t xml:space="preserve">et services </w:t>
      </w:r>
      <w:r w:rsidRPr="00833142">
        <w:rPr>
          <w:rFonts w:asciiTheme="minorHAnsi" w:eastAsia="Calibri" w:hAnsiTheme="minorHAnsi" w:cstheme="minorHAnsi"/>
          <w:color w:val="242021"/>
          <w:sz w:val="26"/>
          <w:szCs w:val="26"/>
          <w:lang w:val="fr-FR" w:eastAsia="en-US"/>
        </w:rPr>
        <w:t xml:space="preserve">devraient enregistrer une augmentation en valeur de </w:t>
      </w:r>
      <w:r>
        <w:rPr>
          <w:rFonts w:asciiTheme="minorHAnsi" w:eastAsia="Calibri" w:hAnsiTheme="minorHAnsi" w:cstheme="minorHAnsi"/>
          <w:color w:val="242021"/>
          <w:sz w:val="26"/>
          <w:szCs w:val="26"/>
          <w:lang w:val="fr-FR" w:eastAsia="en-US"/>
        </w:rPr>
        <w:t>12,2</w:t>
      </w:r>
      <w:r w:rsidRPr="00833142">
        <w:rPr>
          <w:rFonts w:asciiTheme="minorHAnsi" w:eastAsia="Calibri" w:hAnsiTheme="minorHAnsi" w:cstheme="minorHAnsi"/>
          <w:color w:val="242021"/>
          <w:sz w:val="26"/>
          <w:szCs w:val="26"/>
          <w:lang w:val="fr-FR" w:eastAsia="en-US"/>
        </w:rPr>
        <w:t>%</w:t>
      </w:r>
      <w:r>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De même</w:t>
      </w:r>
      <w:proofErr w:type="gramStart"/>
      <w:r>
        <w:rPr>
          <w:rFonts w:asciiTheme="minorHAnsi" w:eastAsia="Calibri" w:hAnsiTheme="minorHAnsi" w:cstheme="minorHAnsi"/>
          <w:color w:val="242021"/>
          <w:sz w:val="26"/>
          <w:szCs w:val="26"/>
          <w:lang w:val="fr-FR" w:eastAsia="en-US"/>
        </w:rPr>
        <w:t xml:space="preserve">, </w:t>
      </w:r>
      <w:r w:rsidRPr="00833142">
        <w:rPr>
          <w:rFonts w:asciiTheme="minorHAnsi" w:eastAsia="Calibri" w:hAnsiTheme="minorHAnsi" w:cstheme="minorHAnsi"/>
          <w:color w:val="242021"/>
          <w:sz w:val="26"/>
          <w:szCs w:val="26"/>
          <w:lang w:val="fr-FR" w:eastAsia="en-US"/>
        </w:rPr>
        <w:t xml:space="preserve"> les</w:t>
      </w:r>
      <w:proofErr w:type="gramEnd"/>
      <w:r w:rsidRPr="00833142">
        <w:rPr>
          <w:rFonts w:asciiTheme="minorHAnsi" w:eastAsia="Calibri" w:hAnsiTheme="minorHAnsi" w:cstheme="minorHAnsi"/>
          <w:color w:val="242021"/>
          <w:sz w:val="26"/>
          <w:szCs w:val="26"/>
          <w:lang w:val="fr-FR" w:eastAsia="en-US"/>
        </w:rPr>
        <w:t xml:space="preserve"> </w:t>
      </w:r>
      <w:r w:rsidRPr="00260A45">
        <w:rPr>
          <w:rFonts w:asciiTheme="minorHAnsi" w:eastAsia="Calibri" w:hAnsiTheme="minorHAnsi" w:cstheme="minorHAnsi"/>
          <w:b/>
          <w:bCs/>
          <w:color w:val="242021"/>
          <w:sz w:val="26"/>
          <w:szCs w:val="26"/>
          <w:lang w:val="fr-FR" w:eastAsia="en-US"/>
        </w:rPr>
        <w:t>importations</w:t>
      </w:r>
      <w:r w:rsidRPr="00833142">
        <w:rPr>
          <w:rFonts w:asciiTheme="minorHAnsi" w:eastAsia="Calibri" w:hAnsiTheme="minorHAnsi" w:cstheme="minorHAnsi"/>
          <w:color w:val="242021"/>
          <w:sz w:val="26"/>
          <w:szCs w:val="26"/>
          <w:lang w:val="fr-FR" w:eastAsia="en-US"/>
        </w:rPr>
        <w:t xml:space="preserve"> de biens</w:t>
      </w:r>
      <w:r>
        <w:rPr>
          <w:rFonts w:asciiTheme="minorHAnsi" w:eastAsia="Calibri" w:hAnsiTheme="minorHAnsi" w:cstheme="minorHAnsi"/>
          <w:color w:val="242021"/>
          <w:sz w:val="26"/>
          <w:szCs w:val="26"/>
          <w:lang w:val="fr-FR" w:eastAsia="en-US"/>
        </w:rPr>
        <w:t xml:space="preserve"> et services</w:t>
      </w:r>
      <w:r w:rsidRPr="00833142">
        <w:rPr>
          <w:rFonts w:asciiTheme="minorHAnsi" w:eastAsia="Calibri" w:hAnsiTheme="minorHAnsi" w:cstheme="minorHAnsi"/>
          <w:color w:val="242021"/>
          <w:sz w:val="26"/>
          <w:szCs w:val="26"/>
          <w:lang w:val="fr-FR" w:eastAsia="en-US"/>
        </w:rPr>
        <w:t xml:space="preserve"> devraient afficher une hausse de </w:t>
      </w:r>
      <w:r>
        <w:rPr>
          <w:rFonts w:asciiTheme="minorHAnsi" w:eastAsia="Calibri" w:hAnsiTheme="minorHAnsi" w:cstheme="minorHAnsi"/>
          <w:color w:val="242021"/>
          <w:sz w:val="26"/>
          <w:szCs w:val="26"/>
          <w:lang w:val="fr-FR" w:eastAsia="en-US"/>
        </w:rPr>
        <w:t>13,2</w:t>
      </w:r>
      <w:r w:rsidRPr="00833142">
        <w:rPr>
          <w:rFonts w:asciiTheme="minorHAnsi" w:eastAsia="Calibri" w:hAnsiTheme="minorHAnsi" w:cstheme="minorHAnsi"/>
          <w:color w:val="242021"/>
          <w:sz w:val="26"/>
          <w:szCs w:val="26"/>
          <w:lang w:val="fr-FR" w:eastAsia="en-US"/>
        </w:rPr>
        <w:t xml:space="preserve">%. C’est ainsi que </w:t>
      </w:r>
      <w:r w:rsidR="00E86B5E" w:rsidRPr="00260A45">
        <w:rPr>
          <w:rFonts w:asciiTheme="minorHAnsi" w:eastAsia="Calibri" w:hAnsiTheme="minorHAnsi" w:cstheme="minorHAnsi"/>
          <w:b/>
          <w:bCs/>
          <w:color w:val="242021"/>
          <w:sz w:val="26"/>
          <w:szCs w:val="26"/>
          <w:lang w:val="fr-FR" w:eastAsia="en-US"/>
        </w:rPr>
        <w:t>le déficit en ressources</w:t>
      </w:r>
      <w:r w:rsidR="00E86B5E" w:rsidRPr="00833142">
        <w:rPr>
          <w:rFonts w:asciiTheme="minorHAnsi" w:eastAsia="Calibri" w:hAnsiTheme="minorHAnsi" w:cstheme="minorHAnsi"/>
          <w:color w:val="242021"/>
          <w:sz w:val="26"/>
          <w:szCs w:val="26"/>
          <w:lang w:val="fr-FR" w:eastAsia="en-US"/>
        </w:rPr>
        <w:t xml:space="preserve"> devrait atteindre </w:t>
      </w:r>
      <w:r w:rsidR="006463A8">
        <w:rPr>
          <w:rFonts w:asciiTheme="minorHAnsi" w:eastAsia="Calibri" w:hAnsiTheme="minorHAnsi" w:cstheme="minorHAnsi"/>
          <w:color w:val="242021"/>
          <w:sz w:val="26"/>
          <w:szCs w:val="26"/>
          <w:lang w:val="fr-FR" w:eastAsia="en-US"/>
        </w:rPr>
        <w:t>10,1</w:t>
      </w:r>
      <w:r w:rsidR="00E86B5E" w:rsidRPr="00833142">
        <w:rPr>
          <w:rFonts w:asciiTheme="minorHAnsi" w:eastAsia="Calibri" w:hAnsiTheme="minorHAnsi" w:cstheme="minorHAnsi"/>
          <w:color w:val="242021"/>
          <w:sz w:val="26"/>
          <w:szCs w:val="26"/>
          <w:lang w:val="fr-FR" w:eastAsia="en-US"/>
        </w:rPr>
        <w:t xml:space="preserve">% du PIB, en accentuation par rapport à 8,8% du PIB enregistré en 2020. En outre, la </w:t>
      </w:r>
      <w:r w:rsidR="004F65DE">
        <w:rPr>
          <w:rFonts w:asciiTheme="minorHAnsi" w:eastAsia="Calibri" w:hAnsiTheme="minorHAnsi" w:cstheme="minorHAnsi"/>
          <w:color w:val="242021"/>
          <w:sz w:val="26"/>
          <w:szCs w:val="26"/>
          <w:lang w:val="fr-FR" w:eastAsia="en-US"/>
        </w:rPr>
        <w:t>bonne tenue</w:t>
      </w:r>
      <w:r w:rsidR="009457C3">
        <w:rPr>
          <w:rFonts w:asciiTheme="minorHAnsi" w:eastAsia="Calibri" w:hAnsiTheme="minorHAnsi" w:cstheme="minorHAnsi"/>
          <w:color w:val="242021"/>
          <w:sz w:val="26"/>
          <w:szCs w:val="26"/>
          <w:lang w:val="fr-FR" w:eastAsia="en-US"/>
        </w:rPr>
        <w:t xml:space="preserve"> des transferts des MRE devrai</w:t>
      </w:r>
      <w:r w:rsidR="00E86B5E" w:rsidRPr="00833142">
        <w:rPr>
          <w:rFonts w:asciiTheme="minorHAnsi" w:eastAsia="Calibri" w:hAnsiTheme="minorHAnsi" w:cstheme="minorHAnsi"/>
          <w:color w:val="242021"/>
          <w:sz w:val="26"/>
          <w:szCs w:val="26"/>
          <w:lang w:val="fr-FR" w:eastAsia="en-US"/>
        </w:rPr>
        <w:t>t</w:t>
      </w:r>
      <w:r w:rsidR="009457C3">
        <w:rPr>
          <w:rFonts w:asciiTheme="minorHAnsi" w:eastAsia="Calibri" w:hAnsiTheme="minorHAnsi" w:cstheme="minorHAnsi"/>
          <w:color w:val="242021"/>
          <w:sz w:val="26"/>
          <w:szCs w:val="26"/>
          <w:lang w:val="fr-FR" w:eastAsia="en-US"/>
        </w:rPr>
        <w:t xml:space="preserve"> atténuer l’accentuation du</w:t>
      </w:r>
      <w:r w:rsidR="00E86B5E" w:rsidRPr="00833142">
        <w:rPr>
          <w:rFonts w:asciiTheme="minorHAnsi" w:eastAsia="Calibri" w:hAnsiTheme="minorHAnsi" w:cstheme="minorHAnsi"/>
          <w:color w:val="242021"/>
          <w:sz w:val="26"/>
          <w:szCs w:val="26"/>
          <w:lang w:val="fr-FR" w:eastAsia="en-US"/>
        </w:rPr>
        <w:t xml:space="preserve"> </w:t>
      </w:r>
      <w:r w:rsidR="00E86B5E" w:rsidRPr="00260A45">
        <w:rPr>
          <w:rFonts w:asciiTheme="minorHAnsi" w:eastAsia="Calibri" w:hAnsiTheme="minorHAnsi" w:cstheme="minorHAnsi"/>
          <w:b/>
          <w:bCs/>
          <w:color w:val="242021"/>
          <w:sz w:val="26"/>
          <w:szCs w:val="26"/>
          <w:lang w:val="fr-FR" w:eastAsia="en-US"/>
        </w:rPr>
        <w:t>solde</w:t>
      </w:r>
      <w:r w:rsidR="006463A8">
        <w:rPr>
          <w:rFonts w:asciiTheme="minorHAnsi" w:eastAsia="Calibri" w:hAnsiTheme="minorHAnsi" w:cstheme="minorHAnsi"/>
          <w:b/>
          <w:bCs/>
          <w:color w:val="242021"/>
          <w:sz w:val="26"/>
          <w:szCs w:val="26"/>
          <w:lang w:val="fr-FR" w:eastAsia="en-US"/>
        </w:rPr>
        <w:t xml:space="preserve"> déficitaire</w:t>
      </w:r>
      <w:r w:rsidR="00E86B5E" w:rsidRPr="00260A45">
        <w:rPr>
          <w:rFonts w:asciiTheme="minorHAnsi" w:eastAsia="Calibri" w:hAnsiTheme="minorHAnsi" w:cstheme="minorHAnsi"/>
          <w:b/>
          <w:bCs/>
          <w:color w:val="242021"/>
          <w:sz w:val="26"/>
          <w:szCs w:val="26"/>
          <w:lang w:val="fr-FR" w:eastAsia="en-US"/>
        </w:rPr>
        <w:t xml:space="preserve"> du compte courant de la balance des paiements</w:t>
      </w:r>
      <w:r w:rsidR="00E86B5E" w:rsidRPr="00833142">
        <w:rPr>
          <w:rFonts w:asciiTheme="minorHAnsi" w:eastAsia="Calibri" w:hAnsiTheme="minorHAnsi" w:cstheme="minorHAnsi"/>
          <w:color w:val="242021"/>
          <w:sz w:val="26"/>
          <w:szCs w:val="26"/>
          <w:lang w:val="fr-FR" w:eastAsia="en-US"/>
        </w:rPr>
        <w:t xml:space="preserve"> </w:t>
      </w:r>
      <w:r w:rsidR="009457C3">
        <w:rPr>
          <w:rFonts w:asciiTheme="minorHAnsi" w:eastAsia="Calibri" w:hAnsiTheme="minorHAnsi" w:cstheme="minorHAnsi"/>
          <w:color w:val="242021"/>
          <w:sz w:val="26"/>
          <w:szCs w:val="26"/>
          <w:lang w:val="fr-FR" w:eastAsia="en-US"/>
        </w:rPr>
        <w:t>situé à -</w:t>
      </w:r>
      <w:r w:rsidR="00321EF9">
        <w:rPr>
          <w:rFonts w:asciiTheme="minorHAnsi" w:eastAsia="Calibri" w:hAnsiTheme="minorHAnsi" w:cstheme="minorHAnsi"/>
          <w:color w:val="242021"/>
          <w:sz w:val="26"/>
          <w:szCs w:val="26"/>
          <w:lang w:val="fr-FR" w:eastAsia="en-US"/>
        </w:rPr>
        <w:t>2,</w:t>
      </w:r>
      <w:r w:rsidR="006463A8">
        <w:rPr>
          <w:rFonts w:asciiTheme="minorHAnsi" w:eastAsia="Calibri" w:hAnsiTheme="minorHAnsi" w:cstheme="minorHAnsi"/>
          <w:color w:val="242021"/>
          <w:sz w:val="26"/>
          <w:szCs w:val="26"/>
          <w:lang w:val="fr-FR" w:eastAsia="en-US"/>
        </w:rPr>
        <w:t>5</w:t>
      </w:r>
      <w:r w:rsidR="00E86B5E" w:rsidRPr="00833142">
        <w:rPr>
          <w:rFonts w:asciiTheme="minorHAnsi" w:eastAsia="Calibri" w:hAnsiTheme="minorHAnsi" w:cstheme="minorHAnsi"/>
          <w:color w:val="242021"/>
          <w:sz w:val="26"/>
          <w:szCs w:val="26"/>
          <w:lang w:val="fr-FR" w:eastAsia="en-US"/>
        </w:rPr>
        <w:t>% du PIB</w:t>
      </w:r>
      <w:r w:rsidR="00321EF9">
        <w:rPr>
          <w:rFonts w:asciiTheme="minorHAnsi" w:eastAsia="Calibri" w:hAnsiTheme="minorHAnsi" w:cstheme="minorHAnsi"/>
          <w:color w:val="242021"/>
          <w:sz w:val="26"/>
          <w:szCs w:val="26"/>
          <w:lang w:val="fr-FR" w:eastAsia="en-US"/>
        </w:rPr>
        <w:t xml:space="preserve"> </w:t>
      </w:r>
      <w:r w:rsidR="002220B3">
        <w:rPr>
          <w:rFonts w:asciiTheme="minorHAnsi" w:eastAsia="Calibri" w:hAnsiTheme="minorHAnsi" w:cstheme="minorHAnsi"/>
          <w:color w:val="242021"/>
          <w:sz w:val="26"/>
          <w:szCs w:val="26"/>
          <w:lang w:val="fr-FR" w:eastAsia="en-US"/>
        </w:rPr>
        <w:t xml:space="preserve">contre </w:t>
      </w:r>
      <w:r w:rsidR="009457C3">
        <w:rPr>
          <w:rFonts w:asciiTheme="minorHAnsi" w:eastAsia="Calibri" w:hAnsiTheme="minorHAnsi" w:cstheme="minorHAnsi"/>
          <w:color w:val="242021"/>
          <w:sz w:val="26"/>
          <w:szCs w:val="26"/>
          <w:lang w:val="fr-FR" w:eastAsia="en-US"/>
        </w:rPr>
        <w:t>-1,8% du PIB</w:t>
      </w:r>
      <w:r w:rsidR="00E86B5E" w:rsidRPr="00833142">
        <w:rPr>
          <w:rFonts w:asciiTheme="minorHAnsi" w:eastAsia="Calibri" w:hAnsiTheme="minorHAnsi" w:cstheme="minorHAnsi"/>
          <w:color w:val="242021"/>
          <w:sz w:val="26"/>
          <w:szCs w:val="26"/>
          <w:lang w:val="fr-FR" w:eastAsia="en-US"/>
        </w:rPr>
        <w:t xml:space="preserve"> </w:t>
      </w:r>
      <w:r w:rsidR="006463A8">
        <w:rPr>
          <w:rFonts w:asciiTheme="minorHAnsi" w:eastAsia="Calibri" w:hAnsiTheme="minorHAnsi" w:cstheme="minorHAnsi"/>
          <w:color w:val="242021"/>
          <w:sz w:val="26"/>
          <w:szCs w:val="26"/>
          <w:lang w:val="fr-FR" w:eastAsia="en-US"/>
        </w:rPr>
        <w:t xml:space="preserve">enregistré en </w:t>
      </w:r>
      <w:r w:rsidR="00E86B5E" w:rsidRPr="00833142">
        <w:rPr>
          <w:rFonts w:asciiTheme="minorHAnsi" w:eastAsia="Calibri" w:hAnsiTheme="minorHAnsi" w:cstheme="minorHAnsi"/>
          <w:color w:val="242021"/>
          <w:sz w:val="26"/>
          <w:szCs w:val="26"/>
          <w:lang w:val="fr-FR" w:eastAsia="en-US"/>
        </w:rPr>
        <w:t>2020.</w:t>
      </w:r>
    </w:p>
    <w:p w:rsidR="008B50C1" w:rsidRPr="00833142" w:rsidRDefault="008B50C1" w:rsidP="00B06DC5">
      <w:pPr>
        <w:spacing w:before="100" w:beforeAutospacing="1" w:after="100" w:afterAutospacing="1" w:line="300" w:lineRule="auto"/>
        <w:ind w:firstLine="709"/>
        <w:contextualSpacing/>
        <w:jc w:val="both"/>
        <w:rPr>
          <w:rFonts w:asciiTheme="minorHAnsi" w:eastAsia="Calibri" w:hAnsiTheme="minorHAnsi" w:cstheme="minorHAnsi"/>
          <w:color w:val="242021"/>
          <w:sz w:val="26"/>
          <w:szCs w:val="26"/>
          <w:lang w:val="fr-FR" w:eastAsia="en-US"/>
        </w:rPr>
      </w:pPr>
    </w:p>
    <w:p w:rsidR="00C36FA7" w:rsidRPr="0015457E" w:rsidRDefault="004B0174" w:rsidP="009457C3">
      <w:pPr>
        <w:spacing w:before="100" w:beforeAutospacing="1" w:after="100" w:afterAutospacing="1" w:line="300" w:lineRule="auto"/>
        <w:contextualSpacing/>
        <w:jc w:val="both"/>
        <w:rPr>
          <w:rFonts w:asciiTheme="minorHAnsi" w:eastAsia="Times New Roman" w:hAnsiTheme="minorHAnsi" w:cstheme="minorHAnsi"/>
          <w:b/>
          <w:bCs/>
          <w:i/>
          <w:iCs/>
          <w:color w:val="C00000"/>
          <w:sz w:val="28"/>
          <w:szCs w:val="28"/>
          <w:lang w:val="fr-FR" w:eastAsia="en-US"/>
        </w:rPr>
      </w:pPr>
      <w:r w:rsidRPr="0015457E">
        <w:rPr>
          <w:rFonts w:asciiTheme="minorHAnsi" w:eastAsia="Times New Roman" w:hAnsiTheme="minorHAnsi" w:cstheme="minorHAnsi"/>
          <w:b/>
          <w:bCs/>
          <w:i/>
          <w:iCs/>
          <w:color w:val="C00000"/>
          <w:sz w:val="28"/>
          <w:szCs w:val="28"/>
          <w:lang w:val="fr-FR" w:eastAsia="en-US"/>
        </w:rPr>
        <w:t xml:space="preserve"> </w:t>
      </w:r>
      <w:r w:rsidR="001C01D4" w:rsidRPr="0015457E">
        <w:rPr>
          <w:rFonts w:asciiTheme="minorHAnsi" w:eastAsia="Times New Roman" w:hAnsiTheme="minorHAnsi" w:cstheme="minorHAnsi"/>
          <w:b/>
          <w:bCs/>
          <w:i/>
          <w:iCs/>
          <w:color w:val="C00000"/>
          <w:sz w:val="28"/>
          <w:szCs w:val="28"/>
          <w:lang w:val="fr-FR" w:eastAsia="en-US"/>
        </w:rPr>
        <w:tab/>
      </w:r>
      <w:r w:rsidRPr="0015457E">
        <w:rPr>
          <w:rFonts w:asciiTheme="minorHAnsi" w:eastAsia="Times New Roman" w:hAnsiTheme="minorHAnsi" w:cstheme="minorHAnsi"/>
          <w:b/>
          <w:bCs/>
          <w:i/>
          <w:iCs/>
          <w:color w:val="C00000"/>
          <w:sz w:val="28"/>
          <w:szCs w:val="28"/>
          <w:lang w:val="fr-FR" w:eastAsia="en-US"/>
        </w:rPr>
        <w:t xml:space="preserve"> </w:t>
      </w:r>
      <w:r w:rsidR="008B50C1" w:rsidRPr="0015457E">
        <w:rPr>
          <w:rFonts w:asciiTheme="minorHAnsi" w:eastAsia="Times New Roman" w:hAnsiTheme="minorHAnsi" w:cstheme="minorHAnsi"/>
          <w:b/>
          <w:bCs/>
          <w:i/>
          <w:iCs/>
          <w:color w:val="C00000"/>
          <w:sz w:val="28"/>
          <w:szCs w:val="28"/>
          <w:lang w:val="fr-FR" w:eastAsia="en-US"/>
        </w:rPr>
        <w:t xml:space="preserve">Allègement timide du déficit budgétaire sur fonds d’une </w:t>
      </w:r>
      <w:r w:rsidR="0055782D" w:rsidRPr="0015457E">
        <w:rPr>
          <w:rFonts w:asciiTheme="minorHAnsi" w:eastAsia="Times New Roman" w:hAnsiTheme="minorHAnsi" w:cstheme="minorHAnsi"/>
          <w:b/>
          <w:bCs/>
          <w:i/>
          <w:iCs/>
          <w:color w:val="C00000"/>
          <w:sz w:val="28"/>
          <w:szCs w:val="28"/>
          <w:lang w:val="fr-FR" w:eastAsia="en-US"/>
        </w:rPr>
        <w:t xml:space="preserve">légère </w:t>
      </w:r>
      <w:r w:rsidR="008B50C1" w:rsidRPr="0015457E">
        <w:rPr>
          <w:rFonts w:asciiTheme="minorHAnsi" w:eastAsia="Times New Roman" w:hAnsiTheme="minorHAnsi" w:cstheme="minorHAnsi"/>
          <w:b/>
          <w:bCs/>
          <w:i/>
          <w:iCs/>
          <w:color w:val="C00000"/>
          <w:sz w:val="28"/>
          <w:szCs w:val="28"/>
          <w:lang w:val="fr-FR" w:eastAsia="en-US"/>
        </w:rPr>
        <w:t xml:space="preserve">amélioration des </w:t>
      </w:r>
      <w:r w:rsidR="00C36FA7" w:rsidRPr="0015457E">
        <w:rPr>
          <w:rFonts w:asciiTheme="minorHAnsi" w:eastAsia="Times New Roman" w:hAnsiTheme="minorHAnsi" w:cstheme="minorHAnsi"/>
          <w:b/>
          <w:bCs/>
          <w:i/>
          <w:iCs/>
          <w:color w:val="C00000"/>
          <w:sz w:val="28"/>
          <w:szCs w:val="28"/>
          <w:lang w:val="fr-FR" w:eastAsia="en-US"/>
        </w:rPr>
        <w:t xml:space="preserve">recettes </w:t>
      </w:r>
    </w:p>
    <w:p w:rsidR="00C36FA7" w:rsidRPr="00833142" w:rsidRDefault="00C36FA7" w:rsidP="00C36FA7">
      <w:pPr>
        <w:spacing w:before="100" w:beforeAutospacing="1" w:after="100" w:afterAutospacing="1" w:line="300" w:lineRule="auto"/>
        <w:contextualSpacing/>
        <w:jc w:val="both"/>
        <w:rPr>
          <w:rFonts w:asciiTheme="minorHAnsi" w:eastAsia="Times New Roman" w:hAnsiTheme="minorHAnsi" w:cstheme="minorHAnsi"/>
          <w:b/>
          <w:bCs/>
          <w:i/>
          <w:iCs/>
          <w:color w:val="0070C0"/>
          <w:sz w:val="26"/>
          <w:szCs w:val="26"/>
          <w:lang w:val="fr-FR" w:eastAsia="en-US"/>
        </w:rPr>
      </w:pPr>
    </w:p>
    <w:p w:rsidR="00B31ACA" w:rsidRPr="00833142" w:rsidRDefault="002F2127" w:rsidP="005E5E7B">
      <w:pPr>
        <w:tabs>
          <w:tab w:val="left" w:pos="284"/>
          <w:tab w:val="left" w:pos="426"/>
          <w:tab w:val="left" w:pos="567"/>
          <w:tab w:val="left" w:pos="851"/>
        </w:tabs>
        <w:spacing w:after="160" w:line="360" w:lineRule="auto"/>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tab/>
      </w:r>
      <w:r>
        <w:rPr>
          <w:rFonts w:asciiTheme="minorHAnsi" w:eastAsia="Calibri" w:hAnsiTheme="minorHAnsi" w:cstheme="minorHAnsi"/>
          <w:color w:val="242021"/>
          <w:sz w:val="26"/>
          <w:szCs w:val="26"/>
          <w:lang w:val="fr-FR" w:eastAsia="en-US"/>
        </w:rPr>
        <w:tab/>
      </w:r>
      <w:r>
        <w:rPr>
          <w:rFonts w:asciiTheme="minorHAnsi" w:eastAsia="Calibri" w:hAnsiTheme="minorHAnsi" w:cstheme="minorHAnsi"/>
          <w:color w:val="242021"/>
          <w:sz w:val="26"/>
          <w:szCs w:val="26"/>
          <w:lang w:val="fr-FR" w:eastAsia="en-US"/>
        </w:rPr>
        <w:tab/>
      </w:r>
      <w:r w:rsidR="00B31ACA" w:rsidRPr="00833142">
        <w:rPr>
          <w:rFonts w:asciiTheme="minorHAnsi" w:eastAsia="Calibri" w:hAnsiTheme="minorHAnsi" w:cstheme="minorHAnsi"/>
          <w:color w:val="242021"/>
          <w:sz w:val="26"/>
          <w:szCs w:val="26"/>
          <w:lang w:val="fr-FR" w:eastAsia="en-US"/>
        </w:rPr>
        <w:t xml:space="preserve">La situation des finances publiques </w:t>
      </w:r>
      <w:r w:rsidR="00905AF3">
        <w:rPr>
          <w:rFonts w:asciiTheme="minorHAnsi" w:eastAsia="Calibri" w:hAnsiTheme="minorHAnsi" w:cstheme="minorHAnsi"/>
          <w:color w:val="242021"/>
          <w:sz w:val="26"/>
          <w:szCs w:val="26"/>
          <w:lang w:val="fr-FR" w:eastAsia="en-US"/>
        </w:rPr>
        <w:t xml:space="preserve">serait marquée en 2021 </w:t>
      </w:r>
      <w:r w:rsidR="00C17494">
        <w:rPr>
          <w:rFonts w:asciiTheme="minorHAnsi" w:eastAsia="Calibri" w:hAnsiTheme="minorHAnsi" w:cstheme="minorHAnsi"/>
          <w:color w:val="242021"/>
          <w:sz w:val="26"/>
          <w:szCs w:val="26"/>
          <w:lang w:val="fr-FR" w:eastAsia="en-US"/>
        </w:rPr>
        <w:t xml:space="preserve">par </w:t>
      </w:r>
      <w:r w:rsidR="00B31ACA" w:rsidRPr="00833142">
        <w:rPr>
          <w:rFonts w:asciiTheme="minorHAnsi" w:eastAsia="Calibri" w:hAnsiTheme="minorHAnsi" w:cstheme="minorHAnsi"/>
          <w:color w:val="242021"/>
          <w:sz w:val="26"/>
          <w:szCs w:val="26"/>
          <w:lang w:val="fr-FR" w:eastAsia="en-US"/>
        </w:rPr>
        <w:t xml:space="preserve">une légère atténuation du déficit budgétaire, après sa dégradation </w:t>
      </w:r>
      <w:r w:rsidR="00C63178">
        <w:rPr>
          <w:rFonts w:asciiTheme="minorHAnsi" w:eastAsia="Calibri" w:hAnsiTheme="minorHAnsi" w:cstheme="minorHAnsi"/>
          <w:color w:val="242021"/>
          <w:sz w:val="26"/>
          <w:szCs w:val="26"/>
          <w:lang w:val="fr-FR" w:eastAsia="en-US"/>
        </w:rPr>
        <w:t xml:space="preserve">historique en 2020. Ce dernier devrait </w:t>
      </w:r>
      <w:r w:rsidR="005E5E7B">
        <w:rPr>
          <w:rFonts w:asciiTheme="minorHAnsi" w:eastAsia="Calibri" w:hAnsiTheme="minorHAnsi" w:cstheme="minorHAnsi"/>
          <w:color w:val="242021"/>
          <w:sz w:val="26"/>
          <w:szCs w:val="26"/>
          <w:lang w:val="fr-FR" w:eastAsia="en-US"/>
        </w:rPr>
        <w:t>rester</w:t>
      </w:r>
      <w:r w:rsidR="00E94F62">
        <w:rPr>
          <w:rFonts w:asciiTheme="minorHAnsi" w:eastAsia="Calibri" w:hAnsiTheme="minorHAnsi" w:cstheme="minorHAnsi"/>
          <w:color w:val="242021"/>
          <w:sz w:val="26"/>
          <w:szCs w:val="26"/>
          <w:lang w:val="fr-FR" w:eastAsia="en-US"/>
        </w:rPr>
        <w:t>,</w:t>
      </w:r>
      <w:r w:rsidR="005E5E7B" w:rsidRPr="00833142">
        <w:rPr>
          <w:rFonts w:asciiTheme="minorHAnsi" w:eastAsia="Calibri" w:hAnsiTheme="minorHAnsi" w:cstheme="minorHAnsi"/>
          <w:color w:val="242021"/>
          <w:sz w:val="26"/>
          <w:szCs w:val="26"/>
          <w:lang w:val="fr-FR" w:eastAsia="en-US"/>
        </w:rPr>
        <w:t xml:space="preserve"> </w:t>
      </w:r>
      <w:r w:rsidR="00B31ACA" w:rsidRPr="00833142">
        <w:rPr>
          <w:rFonts w:asciiTheme="minorHAnsi" w:eastAsia="Calibri" w:hAnsiTheme="minorHAnsi" w:cstheme="minorHAnsi"/>
          <w:color w:val="242021"/>
          <w:sz w:val="26"/>
          <w:szCs w:val="26"/>
          <w:lang w:val="fr-FR" w:eastAsia="en-US"/>
        </w:rPr>
        <w:t>toutefois</w:t>
      </w:r>
      <w:r w:rsidR="00E94F62">
        <w:rPr>
          <w:rFonts w:asciiTheme="minorHAnsi" w:eastAsia="Calibri" w:hAnsiTheme="minorHAnsi" w:cstheme="minorHAnsi"/>
          <w:color w:val="242021"/>
          <w:sz w:val="26"/>
          <w:szCs w:val="26"/>
          <w:lang w:val="fr-FR" w:eastAsia="en-US"/>
        </w:rPr>
        <w:t>,</w:t>
      </w:r>
      <w:r w:rsidR="008B03C3">
        <w:rPr>
          <w:rFonts w:asciiTheme="minorHAnsi" w:eastAsia="Calibri" w:hAnsiTheme="minorHAnsi" w:cstheme="minorHAnsi"/>
          <w:color w:val="242021"/>
          <w:sz w:val="26"/>
          <w:szCs w:val="26"/>
          <w:lang w:val="fr-FR" w:eastAsia="en-US"/>
        </w:rPr>
        <w:t xml:space="preserve"> à un</w:t>
      </w:r>
      <w:r w:rsidR="00B31ACA" w:rsidRPr="00833142">
        <w:rPr>
          <w:rFonts w:asciiTheme="minorHAnsi" w:eastAsia="Calibri" w:hAnsiTheme="minorHAnsi" w:cstheme="minorHAnsi"/>
          <w:color w:val="242021"/>
          <w:sz w:val="26"/>
          <w:szCs w:val="26"/>
          <w:lang w:val="fr-FR" w:eastAsia="en-US"/>
        </w:rPr>
        <w:t xml:space="preserve"> niveau élevé qui rend le retour</w:t>
      </w:r>
      <w:r w:rsidR="000D6798" w:rsidRPr="00833142">
        <w:rPr>
          <w:rFonts w:asciiTheme="minorHAnsi" w:eastAsia="Calibri" w:hAnsiTheme="minorHAnsi" w:cstheme="minorHAnsi"/>
          <w:color w:val="242021"/>
          <w:sz w:val="26"/>
          <w:szCs w:val="26"/>
          <w:lang w:val="fr-FR" w:eastAsia="en-US"/>
        </w:rPr>
        <w:t xml:space="preserve"> </w:t>
      </w:r>
      <w:r w:rsidR="00B31ACA" w:rsidRPr="00833142">
        <w:rPr>
          <w:rFonts w:asciiTheme="minorHAnsi" w:eastAsia="Calibri" w:hAnsiTheme="minorHAnsi" w:cstheme="minorHAnsi"/>
          <w:color w:val="242021"/>
          <w:sz w:val="26"/>
          <w:szCs w:val="26"/>
          <w:lang w:val="fr-FR" w:eastAsia="en-US"/>
        </w:rPr>
        <w:t xml:space="preserve">à la situation d’avant </w:t>
      </w:r>
      <w:r w:rsidR="004320F5" w:rsidRPr="00833142">
        <w:rPr>
          <w:rFonts w:asciiTheme="minorHAnsi" w:eastAsia="Calibri" w:hAnsiTheme="minorHAnsi" w:cstheme="minorHAnsi"/>
          <w:color w:val="242021"/>
          <w:sz w:val="26"/>
          <w:szCs w:val="26"/>
          <w:lang w:val="fr-FR" w:eastAsia="en-US"/>
        </w:rPr>
        <w:t>la crise</w:t>
      </w:r>
      <w:r w:rsidR="00784036">
        <w:rPr>
          <w:rFonts w:asciiTheme="minorHAnsi" w:eastAsia="Calibri" w:hAnsiTheme="minorHAnsi" w:cstheme="minorHAnsi"/>
          <w:color w:val="242021"/>
          <w:sz w:val="26"/>
          <w:szCs w:val="26"/>
          <w:lang w:val="fr-FR" w:eastAsia="en-US"/>
        </w:rPr>
        <w:t>,</w:t>
      </w:r>
      <w:r w:rsidR="004320F5" w:rsidRPr="00833142">
        <w:rPr>
          <w:rFonts w:asciiTheme="minorHAnsi" w:eastAsia="Calibri" w:hAnsiTheme="minorHAnsi" w:cstheme="minorHAnsi"/>
          <w:color w:val="242021"/>
          <w:sz w:val="26"/>
          <w:szCs w:val="26"/>
          <w:lang w:val="fr-FR" w:eastAsia="en-US"/>
        </w:rPr>
        <w:t xml:space="preserve"> </w:t>
      </w:r>
      <w:r w:rsidR="004320F5">
        <w:rPr>
          <w:rFonts w:asciiTheme="minorHAnsi" w:eastAsia="Calibri" w:hAnsiTheme="minorHAnsi" w:cstheme="minorHAnsi"/>
          <w:color w:val="242021"/>
          <w:sz w:val="26"/>
          <w:szCs w:val="26"/>
          <w:lang w:val="fr-FR" w:eastAsia="en-US"/>
        </w:rPr>
        <w:t xml:space="preserve">un objectif </w:t>
      </w:r>
      <w:r w:rsidR="00B31ACA" w:rsidRPr="00833142">
        <w:rPr>
          <w:rFonts w:asciiTheme="minorHAnsi" w:eastAsia="Calibri" w:hAnsiTheme="minorHAnsi" w:cstheme="minorHAnsi"/>
          <w:color w:val="242021"/>
          <w:sz w:val="26"/>
          <w:szCs w:val="26"/>
          <w:lang w:val="fr-FR" w:eastAsia="en-US"/>
        </w:rPr>
        <w:t>difficile à atteindre</w:t>
      </w:r>
      <w:r w:rsidR="000D6798" w:rsidRPr="00833142">
        <w:rPr>
          <w:rFonts w:asciiTheme="minorHAnsi" w:eastAsia="Calibri" w:hAnsiTheme="minorHAnsi" w:cstheme="minorHAnsi"/>
          <w:color w:val="242021"/>
          <w:sz w:val="26"/>
          <w:szCs w:val="26"/>
          <w:lang w:val="fr-FR" w:eastAsia="en-US"/>
        </w:rPr>
        <w:t>,</w:t>
      </w:r>
      <w:r w:rsidR="00B31ACA" w:rsidRPr="00833142">
        <w:rPr>
          <w:rFonts w:asciiTheme="minorHAnsi" w:eastAsia="Calibri" w:hAnsiTheme="minorHAnsi" w:cstheme="minorHAnsi"/>
          <w:color w:val="242021"/>
          <w:sz w:val="26"/>
          <w:szCs w:val="26"/>
          <w:lang w:val="fr-FR" w:eastAsia="en-US"/>
        </w:rPr>
        <w:t xml:space="preserve"> au moment où l’Etat mène une politique de relance, visant le soutien des secteurs productifs et la réduction des disparités sociales.</w:t>
      </w:r>
    </w:p>
    <w:p w:rsidR="00B31ACA" w:rsidRPr="00833142" w:rsidRDefault="002F2127" w:rsidP="00937A0F">
      <w:pPr>
        <w:tabs>
          <w:tab w:val="left" w:pos="709"/>
        </w:tabs>
        <w:spacing w:after="160" w:line="360" w:lineRule="auto"/>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b/>
          <w:bCs/>
          <w:color w:val="242021"/>
          <w:sz w:val="26"/>
          <w:szCs w:val="26"/>
          <w:lang w:val="fr-FR" w:eastAsia="en-US"/>
        </w:rPr>
        <w:tab/>
      </w:r>
      <w:r w:rsidR="00B31ACA" w:rsidRPr="00833142">
        <w:rPr>
          <w:rFonts w:asciiTheme="minorHAnsi" w:eastAsia="Calibri" w:hAnsiTheme="minorHAnsi" w:cstheme="minorHAnsi"/>
          <w:b/>
          <w:bCs/>
          <w:color w:val="242021"/>
          <w:sz w:val="26"/>
          <w:szCs w:val="26"/>
          <w:lang w:val="fr-FR" w:eastAsia="en-US"/>
        </w:rPr>
        <w:t>Les recettes ordinaires</w:t>
      </w:r>
      <w:r w:rsidR="00B31ACA" w:rsidRPr="00833142">
        <w:rPr>
          <w:rFonts w:asciiTheme="minorHAnsi" w:eastAsia="Calibri" w:hAnsiTheme="minorHAnsi" w:cstheme="minorHAnsi"/>
          <w:color w:val="242021"/>
          <w:sz w:val="26"/>
          <w:szCs w:val="26"/>
          <w:lang w:val="fr-FR" w:eastAsia="en-US"/>
        </w:rPr>
        <w:t xml:space="preserve"> devraient profiter du redressement des recettes fiscales </w:t>
      </w:r>
      <w:r w:rsidR="00937A0F">
        <w:rPr>
          <w:rFonts w:asciiTheme="minorHAnsi" w:eastAsia="Calibri" w:hAnsiTheme="minorHAnsi" w:cstheme="minorHAnsi"/>
          <w:color w:val="242021"/>
          <w:sz w:val="26"/>
          <w:szCs w:val="26"/>
          <w:lang w:val="fr-FR" w:eastAsia="en-US"/>
        </w:rPr>
        <w:t>en relation avec</w:t>
      </w:r>
      <w:r w:rsidR="00B31ACA" w:rsidRPr="00833142">
        <w:rPr>
          <w:rFonts w:asciiTheme="minorHAnsi" w:eastAsia="Calibri" w:hAnsiTheme="minorHAnsi" w:cstheme="minorHAnsi"/>
          <w:color w:val="242021"/>
          <w:sz w:val="26"/>
          <w:szCs w:val="26"/>
          <w:lang w:val="fr-FR" w:eastAsia="en-US"/>
        </w:rPr>
        <w:t xml:space="preserve"> la reprise prévue de l’activité économique</w:t>
      </w:r>
      <w:r w:rsidR="002F685E">
        <w:rPr>
          <w:rFonts w:asciiTheme="minorHAnsi" w:eastAsia="Calibri" w:hAnsiTheme="minorHAnsi" w:cstheme="minorHAnsi"/>
          <w:color w:val="242021"/>
          <w:sz w:val="26"/>
          <w:szCs w:val="26"/>
          <w:lang w:val="fr-FR" w:eastAsia="en-US"/>
        </w:rPr>
        <w:t xml:space="preserve"> et</w:t>
      </w:r>
      <w:r w:rsidR="00B31ACA" w:rsidRPr="00833142">
        <w:rPr>
          <w:rFonts w:asciiTheme="minorHAnsi" w:eastAsia="Calibri" w:hAnsiTheme="minorHAnsi" w:cstheme="minorHAnsi"/>
          <w:color w:val="242021"/>
          <w:sz w:val="26"/>
          <w:szCs w:val="26"/>
          <w:lang w:val="fr-FR" w:eastAsia="en-US"/>
        </w:rPr>
        <w:t xml:space="preserve"> des mesures prises pour atténuer les répercussions de la crise sur le budget général de l’Etat et </w:t>
      </w:r>
      <w:r w:rsidR="00937A0F">
        <w:rPr>
          <w:rFonts w:asciiTheme="minorHAnsi" w:eastAsia="Calibri" w:hAnsiTheme="minorHAnsi" w:cstheme="minorHAnsi"/>
          <w:color w:val="242021"/>
          <w:sz w:val="26"/>
          <w:szCs w:val="26"/>
          <w:lang w:val="fr-FR" w:eastAsia="en-US"/>
        </w:rPr>
        <w:t xml:space="preserve">pour </w:t>
      </w:r>
      <w:r w:rsidR="00B31ACA" w:rsidRPr="00833142">
        <w:rPr>
          <w:rFonts w:asciiTheme="minorHAnsi" w:eastAsia="Calibri" w:hAnsiTheme="minorHAnsi" w:cstheme="minorHAnsi"/>
          <w:color w:val="242021"/>
          <w:sz w:val="26"/>
          <w:szCs w:val="26"/>
          <w:lang w:val="fr-FR" w:eastAsia="en-US"/>
        </w:rPr>
        <w:t xml:space="preserve">renforcer </w:t>
      </w:r>
      <w:r w:rsidR="002A70BD">
        <w:rPr>
          <w:rFonts w:asciiTheme="minorHAnsi" w:eastAsia="Calibri" w:hAnsiTheme="minorHAnsi" w:cstheme="minorHAnsi"/>
          <w:color w:val="242021"/>
          <w:sz w:val="26"/>
          <w:szCs w:val="26"/>
          <w:lang w:val="fr-FR" w:eastAsia="en-US"/>
        </w:rPr>
        <w:t>ses</w:t>
      </w:r>
      <w:r w:rsidR="00B31ACA" w:rsidRPr="00833142">
        <w:rPr>
          <w:rFonts w:asciiTheme="minorHAnsi" w:eastAsia="Calibri" w:hAnsiTheme="minorHAnsi" w:cstheme="minorHAnsi"/>
          <w:color w:val="242021"/>
          <w:sz w:val="26"/>
          <w:szCs w:val="26"/>
          <w:lang w:val="fr-FR" w:eastAsia="en-US"/>
        </w:rPr>
        <w:t xml:space="preserve"> recettes. </w:t>
      </w:r>
    </w:p>
    <w:p w:rsidR="002F2127" w:rsidRDefault="002F2127" w:rsidP="007E354F">
      <w:pPr>
        <w:tabs>
          <w:tab w:val="left" w:pos="709"/>
        </w:tabs>
        <w:spacing w:after="160" w:line="360" w:lineRule="auto"/>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lastRenderedPageBreak/>
        <w:tab/>
      </w:r>
      <w:r w:rsidR="00B31ACA" w:rsidRPr="00833142">
        <w:rPr>
          <w:rFonts w:asciiTheme="minorHAnsi" w:eastAsia="Calibri" w:hAnsiTheme="minorHAnsi" w:cstheme="minorHAnsi"/>
          <w:color w:val="242021"/>
          <w:sz w:val="26"/>
          <w:szCs w:val="26"/>
          <w:lang w:val="fr-FR" w:eastAsia="en-US"/>
        </w:rPr>
        <w:t xml:space="preserve">Le redressement des </w:t>
      </w:r>
      <w:r w:rsidR="00B31ACA" w:rsidRPr="00784036">
        <w:rPr>
          <w:rFonts w:asciiTheme="minorHAnsi" w:eastAsia="Calibri" w:hAnsiTheme="minorHAnsi" w:cstheme="minorHAnsi"/>
          <w:b/>
          <w:bCs/>
          <w:color w:val="242021"/>
          <w:sz w:val="26"/>
          <w:szCs w:val="26"/>
          <w:lang w:val="fr-FR" w:eastAsia="en-US"/>
        </w:rPr>
        <w:t>recettes fiscales</w:t>
      </w:r>
      <w:r w:rsidR="00B31ACA" w:rsidRPr="00833142">
        <w:rPr>
          <w:rFonts w:asciiTheme="minorHAnsi" w:eastAsia="Calibri" w:hAnsiTheme="minorHAnsi" w:cstheme="minorHAnsi"/>
          <w:color w:val="242021"/>
          <w:sz w:val="26"/>
          <w:szCs w:val="26"/>
          <w:lang w:val="fr-FR" w:eastAsia="en-US"/>
        </w:rPr>
        <w:t xml:space="preserve">, qui </w:t>
      </w:r>
      <w:r w:rsidR="001C3B0D" w:rsidRPr="00833142">
        <w:rPr>
          <w:rFonts w:asciiTheme="minorHAnsi" w:eastAsia="Calibri" w:hAnsiTheme="minorHAnsi" w:cstheme="minorHAnsi"/>
          <w:color w:val="242021"/>
          <w:sz w:val="26"/>
          <w:szCs w:val="26"/>
          <w:lang w:val="fr-FR" w:eastAsia="en-US"/>
        </w:rPr>
        <w:t>devraient atteindre</w:t>
      </w:r>
      <w:r w:rsidR="00B31ACA" w:rsidRPr="00833142">
        <w:rPr>
          <w:rFonts w:asciiTheme="minorHAnsi" w:eastAsia="Calibri" w:hAnsiTheme="minorHAnsi" w:cstheme="minorHAnsi"/>
          <w:color w:val="242021"/>
          <w:sz w:val="26"/>
          <w:szCs w:val="26"/>
          <w:lang w:val="fr-FR" w:eastAsia="en-US"/>
        </w:rPr>
        <w:t xml:space="preserve"> près de 1</w:t>
      </w:r>
      <w:r w:rsidR="00562336">
        <w:rPr>
          <w:rFonts w:asciiTheme="minorHAnsi" w:eastAsia="Calibri" w:hAnsiTheme="minorHAnsi" w:cstheme="minorHAnsi"/>
          <w:color w:val="242021"/>
          <w:sz w:val="26"/>
          <w:szCs w:val="26"/>
          <w:lang w:val="fr-FR" w:eastAsia="en-US"/>
        </w:rPr>
        <w:t>7</w:t>
      </w:r>
      <w:r w:rsidR="00B31ACA" w:rsidRPr="00833142">
        <w:rPr>
          <w:rFonts w:asciiTheme="minorHAnsi" w:eastAsia="Calibri" w:hAnsiTheme="minorHAnsi" w:cstheme="minorHAnsi"/>
          <w:color w:val="242021"/>
          <w:sz w:val="26"/>
          <w:szCs w:val="26"/>
          <w:lang w:val="fr-FR" w:eastAsia="en-US"/>
        </w:rPr>
        <w:t>,</w:t>
      </w:r>
      <w:r w:rsidR="00652D86">
        <w:rPr>
          <w:rFonts w:asciiTheme="minorHAnsi" w:eastAsia="Calibri" w:hAnsiTheme="minorHAnsi" w:cstheme="minorHAnsi"/>
          <w:color w:val="242021"/>
          <w:sz w:val="26"/>
          <w:szCs w:val="26"/>
          <w:lang w:val="fr-FR" w:eastAsia="en-US"/>
        </w:rPr>
        <w:t>9</w:t>
      </w:r>
      <w:r w:rsidR="00B31ACA" w:rsidRPr="00833142">
        <w:rPr>
          <w:rFonts w:asciiTheme="minorHAnsi" w:eastAsia="Calibri" w:hAnsiTheme="minorHAnsi" w:cstheme="minorHAnsi"/>
          <w:color w:val="242021"/>
          <w:sz w:val="26"/>
          <w:szCs w:val="26"/>
          <w:lang w:val="fr-FR" w:eastAsia="en-US"/>
        </w:rPr>
        <w:t>% du PIB</w:t>
      </w:r>
      <w:r w:rsidR="00784036">
        <w:rPr>
          <w:rFonts w:asciiTheme="minorHAnsi" w:eastAsia="Calibri" w:hAnsiTheme="minorHAnsi" w:cstheme="minorHAnsi"/>
          <w:color w:val="242021"/>
          <w:sz w:val="26"/>
          <w:szCs w:val="26"/>
          <w:lang w:val="fr-FR" w:eastAsia="en-US"/>
        </w:rPr>
        <w:t xml:space="preserve"> en 2021</w:t>
      </w:r>
      <w:r w:rsidR="00B31ACA" w:rsidRPr="00833142">
        <w:rPr>
          <w:rFonts w:asciiTheme="minorHAnsi" w:eastAsia="Calibri" w:hAnsiTheme="minorHAnsi" w:cstheme="minorHAnsi"/>
          <w:color w:val="242021"/>
          <w:sz w:val="26"/>
          <w:szCs w:val="26"/>
          <w:lang w:val="fr-FR" w:eastAsia="en-US"/>
        </w:rPr>
        <w:t xml:space="preserve">, proviendrait essentiellement de l’augmentation des recettes de la TVA à l’intérieur, profitant </w:t>
      </w:r>
      <w:r w:rsidR="007E354F">
        <w:rPr>
          <w:rFonts w:asciiTheme="minorHAnsi" w:eastAsia="Calibri" w:hAnsiTheme="minorHAnsi" w:cstheme="minorHAnsi"/>
          <w:color w:val="242021"/>
          <w:sz w:val="26"/>
          <w:szCs w:val="26"/>
          <w:lang w:val="fr-FR" w:eastAsia="en-US"/>
        </w:rPr>
        <w:t>de l’accroissement</w:t>
      </w:r>
      <w:r w:rsidR="00B31ACA" w:rsidRPr="00833142">
        <w:rPr>
          <w:rFonts w:asciiTheme="minorHAnsi" w:eastAsia="Calibri" w:hAnsiTheme="minorHAnsi" w:cstheme="minorHAnsi"/>
          <w:color w:val="242021"/>
          <w:sz w:val="26"/>
          <w:szCs w:val="26"/>
          <w:lang w:val="fr-FR" w:eastAsia="en-US"/>
        </w:rPr>
        <w:t xml:space="preserve"> de la consommation des ménages. Les recettes de l’impôt sur le revenu </w:t>
      </w:r>
      <w:r w:rsidR="001C3B0D" w:rsidRPr="00833142">
        <w:rPr>
          <w:rFonts w:asciiTheme="minorHAnsi" w:eastAsia="Calibri" w:hAnsiTheme="minorHAnsi" w:cstheme="minorHAnsi"/>
          <w:color w:val="242021"/>
          <w:sz w:val="26"/>
          <w:szCs w:val="26"/>
          <w:lang w:val="fr-FR" w:eastAsia="en-US"/>
        </w:rPr>
        <w:t xml:space="preserve">devraient, quant à elles, </w:t>
      </w:r>
      <w:r w:rsidR="00652D86">
        <w:rPr>
          <w:rFonts w:asciiTheme="minorHAnsi" w:eastAsia="Calibri" w:hAnsiTheme="minorHAnsi" w:cstheme="minorHAnsi"/>
          <w:color w:val="242021"/>
          <w:sz w:val="26"/>
          <w:szCs w:val="26"/>
          <w:lang w:val="fr-FR" w:eastAsia="en-US"/>
        </w:rPr>
        <w:t>se maintenir à</w:t>
      </w:r>
      <w:r w:rsidR="00421D76" w:rsidRPr="00833142">
        <w:rPr>
          <w:rFonts w:asciiTheme="minorHAnsi" w:eastAsia="Calibri" w:hAnsiTheme="minorHAnsi" w:cstheme="minorHAnsi"/>
          <w:color w:val="242021"/>
          <w:sz w:val="26"/>
          <w:szCs w:val="26"/>
          <w:lang w:val="fr-FR" w:eastAsia="en-US"/>
        </w:rPr>
        <w:t xml:space="preserve"> </w:t>
      </w:r>
      <w:r w:rsidR="00B90E4A">
        <w:rPr>
          <w:rFonts w:asciiTheme="minorHAnsi" w:eastAsia="Calibri" w:hAnsiTheme="minorHAnsi" w:cstheme="minorHAnsi"/>
          <w:color w:val="242021"/>
          <w:sz w:val="26"/>
          <w:szCs w:val="26"/>
          <w:lang w:val="fr-FR" w:eastAsia="en-US"/>
        </w:rPr>
        <w:t>3,</w:t>
      </w:r>
      <w:r w:rsidR="00652D86">
        <w:rPr>
          <w:rFonts w:asciiTheme="minorHAnsi" w:eastAsia="Calibri" w:hAnsiTheme="minorHAnsi" w:cstheme="minorHAnsi"/>
          <w:color w:val="242021"/>
          <w:sz w:val="26"/>
          <w:szCs w:val="26"/>
          <w:lang w:val="fr-FR" w:eastAsia="en-US"/>
        </w:rPr>
        <w:t>7</w:t>
      </w:r>
      <w:r w:rsidR="00B90E4A">
        <w:rPr>
          <w:rFonts w:asciiTheme="minorHAnsi" w:eastAsia="Calibri" w:hAnsiTheme="minorHAnsi" w:cstheme="minorHAnsi"/>
          <w:color w:val="242021"/>
          <w:sz w:val="26"/>
          <w:szCs w:val="26"/>
          <w:lang w:val="fr-FR" w:eastAsia="en-US"/>
        </w:rPr>
        <w:t>%</w:t>
      </w:r>
      <w:r w:rsidR="00421D76" w:rsidRPr="00833142">
        <w:rPr>
          <w:rFonts w:asciiTheme="minorHAnsi" w:eastAsia="Calibri" w:hAnsiTheme="minorHAnsi" w:cstheme="minorHAnsi"/>
          <w:color w:val="242021"/>
          <w:sz w:val="26"/>
          <w:szCs w:val="26"/>
          <w:lang w:val="fr-FR" w:eastAsia="en-US"/>
        </w:rPr>
        <w:t xml:space="preserve"> du PIB.</w:t>
      </w:r>
      <w:r w:rsidR="00B31ACA" w:rsidRPr="00833142">
        <w:rPr>
          <w:rFonts w:asciiTheme="minorHAnsi" w:eastAsia="Calibri" w:hAnsiTheme="minorHAnsi" w:cstheme="minorHAnsi"/>
          <w:color w:val="242021"/>
          <w:sz w:val="26"/>
          <w:szCs w:val="26"/>
          <w:lang w:val="fr-FR" w:eastAsia="en-US"/>
        </w:rPr>
        <w:t xml:space="preserve"> De leur </w:t>
      </w:r>
      <w:r w:rsidR="001A65A2">
        <w:rPr>
          <w:rFonts w:asciiTheme="minorHAnsi" w:eastAsia="Calibri" w:hAnsiTheme="minorHAnsi" w:cstheme="minorHAnsi"/>
          <w:color w:val="242021"/>
          <w:sz w:val="26"/>
          <w:szCs w:val="26"/>
          <w:lang w:val="fr-FR" w:eastAsia="en-US"/>
        </w:rPr>
        <w:t>part</w:t>
      </w:r>
      <w:r w:rsidR="00B31ACA" w:rsidRPr="00833142">
        <w:rPr>
          <w:rFonts w:asciiTheme="minorHAnsi" w:eastAsia="Calibri" w:hAnsiTheme="minorHAnsi" w:cstheme="minorHAnsi"/>
          <w:color w:val="242021"/>
          <w:sz w:val="26"/>
          <w:szCs w:val="26"/>
          <w:lang w:val="fr-FR" w:eastAsia="en-US"/>
        </w:rPr>
        <w:t xml:space="preserve">, les droits de douane et ceux d’enregistrement </w:t>
      </w:r>
      <w:r w:rsidR="0094432E">
        <w:rPr>
          <w:rFonts w:asciiTheme="minorHAnsi" w:eastAsia="Calibri" w:hAnsiTheme="minorHAnsi" w:cstheme="minorHAnsi"/>
          <w:color w:val="242021"/>
          <w:sz w:val="26"/>
          <w:szCs w:val="26"/>
          <w:lang w:val="fr-FR" w:eastAsia="en-US"/>
        </w:rPr>
        <w:t xml:space="preserve">devraient </w:t>
      </w:r>
      <w:r w:rsidR="00B31ACA" w:rsidRPr="00833142">
        <w:rPr>
          <w:rFonts w:asciiTheme="minorHAnsi" w:eastAsia="Calibri" w:hAnsiTheme="minorHAnsi" w:cstheme="minorHAnsi"/>
          <w:color w:val="242021"/>
          <w:sz w:val="26"/>
          <w:szCs w:val="26"/>
          <w:lang w:val="fr-FR" w:eastAsia="en-US"/>
        </w:rPr>
        <w:t xml:space="preserve">profiter respectivement de la progression des importations, </w:t>
      </w:r>
      <w:r w:rsidR="00784036">
        <w:rPr>
          <w:rFonts w:asciiTheme="minorHAnsi" w:eastAsia="Calibri" w:hAnsiTheme="minorHAnsi" w:cstheme="minorHAnsi"/>
          <w:color w:val="242021"/>
          <w:sz w:val="26"/>
          <w:szCs w:val="26"/>
          <w:lang w:val="fr-FR" w:eastAsia="en-US"/>
        </w:rPr>
        <w:t>tirée par</w:t>
      </w:r>
      <w:r w:rsidR="00B31ACA" w:rsidRPr="00833142">
        <w:rPr>
          <w:rFonts w:asciiTheme="minorHAnsi" w:eastAsia="Calibri" w:hAnsiTheme="minorHAnsi" w:cstheme="minorHAnsi"/>
          <w:color w:val="242021"/>
          <w:sz w:val="26"/>
          <w:szCs w:val="26"/>
          <w:lang w:val="fr-FR" w:eastAsia="en-US"/>
        </w:rPr>
        <w:t xml:space="preserve"> la reprise de</w:t>
      </w:r>
      <w:r w:rsidR="00882077" w:rsidRPr="00833142">
        <w:rPr>
          <w:rFonts w:asciiTheme="minorHAnsi" w:eastAsia="Calibri" w:hAnsiTheme="minorHAnsi" w:cstheme="minorHAnsi"/>
          <w:color w:val="242021"/>
          <w:sz w:val="26"/>
          <w:szCs w:val="26"/>
          <w:lang w:val="fr-FR" w:eastAsia="en-US"/>
        </w:rPr>
        <w:t xml:space="preserve"> la demande intérieure et </w:t>
      </w:r>
      <w:r w:rsidR="00B31ACA" w:rsidRPr="00833142">
        <w:rPr>
          <w:rFonts w:asciiTheme="minorHAnsi" w:eastAsia="Calibri" w:hAnsiTheme="minorHAnsi" w:cstheme="minorHAnsi"/>
          <w:color w:val="242021"/>
          <w:sz w:val="26"/>
          <w:szCs w:val="26"/>
          <w:lang w:val="fr-FR" w:eastAsia="en-US"/>
        </w:rPr>
        <w:t>de</w:t>
      </w:r>
      <w:r w:rsidR="00CE0774" w:rsidRPr="00833142">
        <w:rPr>
          <w:rFonts w:asciiTheme="minorHAnsi" w:eastAsia="Calibri" w:hAnsiTheme="minorHAnsi" w:cstheme="minorHAnsi"/>
          <w:color w:val="242021"/>
          <w:sz w:val="26"/>
          <w:szCs w:val="26"/>
          <w:lang w:val="fr-FR" w:eastAsia="en-US"/>
        </w:rPr>
        <w:t>s performances de</w:t>
      </w:r>
      <w:r w:rsidR="00B31ACA" w:rsidRPr="00833142">
        <w:rPr>
          <w:rFonts w:asciiTheme="minorHAnsi" w:eastAsia="Calibri" w:hAnsiTheme="minorHAnsi" w:cstheme="minorHAnsi"/>
          <w:color w:val="242021"/>
          <w:sz w:val="26"/>
          <w:szCs w:val="26"/>
          <w:lang w:val="fr-FR" w:eastAsia="en-US"/>
        </w:rPr>
        <w:t xml:space="preserve"> l’activité immobilière. En revanche, les recettes des impôts sur les sociétés devraient </w:t>
      </w:r>
      <w:r w:rsidR="00E904BE">
        <w:rPr>
          <w:rFonts w:asciiTheme="minorHAnsi" w:eastAsia="Calibri" w:hAnsiTheme="minorHAnsi" w:cstheme="minorHAnsi"/>
          <w:color w:val="242021"/>
          <w:sz w:val="26"/>
          <w:szCs w:val="26"/>
          <w:lang w:val="fr-FR" w:eastAsia="en-US"/>
        </w:rPr>
        <w:t>afficher</w:t>
      </w:r>
      <w:r w:rsidR="00B31ACA" w:rsidRPr="00833142">
        <w:rPr>
          <w:rFonts w:asciiTheme="minorHAnsi" w:eastAsia="Calibri" w:hAnsiTheme="minorHAnsi" w:cstheme="minorHAnsi"/>
          <w:color w:val="242021"/>
          <w:sz w:val="26"/>
          <w:szCs w:val="26"/>
          <w:lang w:val="fr-FR" w:eastAsia="en-US"/>
        </w:rPr>
        <w:t xml:space="preserve"> </w:t>
      </w:r>
      <w:r w:rsidR="00E904BE">
        <w:rPr>
          <w:rFonts w:asciiTheme="minorHAnsi" w:eastAsia="Calibri" w:hAnsiTheme="minorHAnsi" w:cstheme="minorHAnsi"/>
          <w:color w:val="242021"/>
          <w:sz w:val="26"/>
          <w:szCs w:val="26"/>
          <w:lang w:val="fr-FR" w:eastAsia="en-US"/>
        </w:rPr>
        <w:t>une</w:t>
      </w:r>
      <w:r w:rsidR="00B31ACA" w:rsidRPr="00833142">
        <w:rPr>
          <w:rFonts w:asciiTheme="minorHAnsi" w:eastAsia="Calibri" w:hAnsiTheme="minorHAnsi" w:cstheme="minorHAnsi"/>
          <w:color w:val="242021"/>
          <w:sz w:val="26"/>
          <w:szCs w:val="26"/>
          <w:lang w:val="fr-FR" w:eastAsia="en-US"/>
        </w:rPr>
        <w:t xml:space="preserve"> baisse, </w:t>
      </w:r>
      <w:r w:rsidR="005B77F7">
        <w:rPr>
          <w:rFonts w:asciiTheme="minorHAnsi" w:eastAsia="Calibri" w:hAnsiTheme="minorHAnsi" w:cstheme="minorHAnsi"/>
          <w:color w:val="242021"/>
          <w:sz w:val="26"/>
          <w:szCs w:val="26"/>
          <w:lang w:val="fr-FR" w:eastAsia="en-US"/>
        </w:rPr>
        <w:t>suite aux</w:t>
      </w:r>
      <w:r w:rsidR="00B31ACA" w:rsidRPr="00833142">
        <w:rPr>
          <w:rFonts w:asciiTheme="minorHAnsi" w:eastAsia="Calibri" w:hAnsiTheme="minorHAnsi" w:cstheme="minorHAnsi"/>
          <w:color w:val="242021"/>
          <w:sz w:val="26"/>
          <w:szCs w:val="26"/>
          <w:lang w:val="fr-FR" w:eastAsia="en-US"/>
        </w:rPr>
        <w:t xml:space="preserve"> effets négatifs de la crise sur les résultats des entreprises durant l’année 2020.</w:t>
      </w:r>
    </w:p>
    <w:p w:rsidR="002F2127" w:rsidRDefault="002F2127" w:rsidP="006C3EB7">
      <w:pPr>
        <w:tabs>
          <w:tab w:val="left" w:pos="709"/>
        </w:tabs>
        <w:spacing w:after="160" w:line="360" w:lineRule="auto"/>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tab/>
      </w:r>
      <w:r w:rsidR="00CD6A13">
        <w:rPr>
          <w:rFonts w:asciiTheme="minorHAnsi" w:eastAsia="Calibri" w:hAnsiTheme="minorHAnsi" w:cstheme="minorHAnsi"/>
          <w:color w:val="242021"/>
          <w:sz w:val="26"/>
          <w:szCs w:val="26"/>
          <w:lang w:val="fr-FR" w:eastAsia="en-US"/>
        </w:rPr>
        <w:t>Quant</w:t>
      </w:r>
      <w:r w:rsidR="00CD6A13" w:rsidRPr="00833142">
        <w:rPr>
          <w:rFonts w:asciiTheme="minorHAnsi" w:eastAsia="Calibri" w:hAnsiTheme="minorHAnsi" w:cstheme="minorHAnsi"/>
          <w:color w:val="242021"/>
          <w:sz w:val="26"/>
          <w:szCs w:val="26"/>
          <w:lang w:val="fr-FR" w:eastAsia="en-US"/>
        </w:rPr>
        <w:t xml:space="preserve"> </w:t>
      </w:r>
      <w:r w:rsidR="00CD6A13">
        <w:rPr>
          <w:rFonts w:asciiTheme="minorHAnsi" w:eastAsia="Calibri" w:hAnsiTheme="minorHAnsi" w:cstheme="minorHAnsi"/>
          <w:color w:val="242021"/>
          <w:sz w:val="26"/>
          <w:szCs w:val="26"/>
          <w:lang w:val="fr-FR" w:eastAsia="en-US"/>
        </w:rPr>
        <w:t>aux</w:t>
      </w:r>
      <w:r w:rsidR="00CD6A13" w:rsidRPr="00A51B72">
        <w:rPr>
          <w:rFonts w:asciiTheme="minorHAnsi" w:eastAsia="Calibri" w:hAnsiTheme="minorHAnsi" w:cstheme="minorHAnsi"/>
          <w:color w:val="242021"/>
          <w:sz w:val="26"/>
          <w:szCs w:val="26"/>
          <w:lang w:val="fr-FR" w:eastAsia="en-US"/>
        </w:rPr>
        <w:t xml:space="preserve"> recettes non fiscales</w:t>
      </w:r>
      <w:r w:rsidR="00CD6A13" w:rsidRPr="00833142">
        <w:rPr>
          <w:rFonts w:asciiTheme="minorHAnsi" w:eastAsia="Calibri" w:hAnsiTheme="minorHAnsi" w:cstheme="minorHAnsi"/>
          <w:color w:val="242021"/>
          <w:sz w:val="26"/>
          <w:szCs w:val="26"/>
          <w:lang w:val="fr-FR" w:eastAsia="en-US"/>
        </w:rPr>
        <w:t xml:space="preserve">, elles devraient bénéficier des entrées </w:t>
      </w:r>
      <w:r w:rsidR="00C967E4" w:rsidRPr="00833142">
        <w:rPr>
          <w:rFonts w:asciiTheme="minorHAnsi" w:eastAsia="Calibri" w:hAnsiTheme="minorHAnsi" w:cstheme="minorHAnsi"/>
          <w:color w:val="242021"/>
          <w:sz w:val="26"/>
          <w:szCs w:val="26"/>
          <w:lang w:val="fr-FR" w:eastAsia="en-US"/>
        </w:rPr>
        <w:t xml:space="preserve">attendues </w:t>
      </w:r>
      <w:r w:rsidR="00CD6A13" w:rsidRPr="00833142">
        <w:rPr>
          <w:rFonts w:asciiTheme="minorHAnsi" w:eastAsia="Calibri" w:hAnsiTheme="minorHAnsi" w:cstheme="minorHAnsi"/>
          <w:color w:val="242021"/>
          <w:sz w:val="26"/>
          <w:szCs w:val="26"/>
          <w:lang w:val="fr-FR" w:eastAsia="en-US"/>
        </w:rPr>
        <w:t>de</w:t>
      </w:r>
      <w:r w:rsidR="00937A0F">
        <w:rPr>
          <w:rFonts w:asciiTheme="minorHAnsi" w:eastAsia="Calibri" w:hAnsiTheme="minorHAnsi" w:cstheme="minorHAnsi"/>
          <w:color w:val="242021"/>
          <w:sz w:val="26"/>
          <w:szCs w:val="26"/>
          <w:lang w:val="fr-FR" w:eastAsia="en-US"/>
        </w:rPr>
        <w:t>s</w:t>
      </w:r>
      <w:r w:rsidR="00CD6A13" w:rsidRPr="00833142">
        <w:rPr>
          <w:rFonts w:asciiTheme="minorHAnsi" w:eastAsia="Calibri" w:hAnsiTheme="minorHAnsi" w:cstheme="minorHAnsi"/>
          <w:color w:val="242021"/>
          <w:sz w:val="26"/>
          <w:szCs w:val="26"/>
          <w:lang w:val="fr-FR" w:eastAsia="en-US"/>
        </w:rPr>
        <w:t xml:space="preserve"> dons</w:t>
      </w:r>
      <w:r w:rsidR="00CD6A13">
        <w:rPr>
          <w:rFonts w:asciiTheme="minorHAnsi" w:eastAsia="Calibri" w:hAnsiTheme="minorHAnsi" w:cstheme="minorHAnsi"/>
          <w:color w:val="242021"/>
          <w:sz w:val="26"/>
          <w:szCs w:val="26"/>
          <w:lang w:val="fr-FR" w:eastAsia="en-US"/>
        </w:rPr>
        <w:t xml:space="preserve">, </w:t>
      </w:r>
      <w:r w:rsidR="00937A0F">
        <w:rPr>
          <w:rFonts w:asciiTheme="minorHAnsi" w:eastAsia="Calibri" w:hAnsiTheme="minorHAnsi" w:cstheme="minorHAnsi"/>
          <w:color w:val="242021"/>
          <w:sz w:val="26"/>
          <w:szCs w:val="26"/>
          <w:lang w:val="fr-FR" w:eastAsia="en-US"/>
        </w:rPr>
        <w:t xml:space="preserve">de </w:t>
      </w:r>
      <w:r w:rsidR="00CD6A13" w:rsidRPr="00833142">
        <w:rPr>
          <w:rFonts w:asciiTheme="minorHAnsi" w:eastAsia="Calibri" w:hAnsiTheme="minorHAnsi" w:cstheme="minorHAnsi"/>
          <w:color w:val="242021"/>
          <w:sz w:val="26"/>
          <w:szCs w:val="26"/>
          <w:lang w:val="fr-FR" w:eastAsia="en-US"/>
        </w:rPr>
        <w:t>celles de la privatisation</w:t>
      </w:r>
      <w:r w:rsidR="00CD6A13">
        <w:rPr>
          <w:rFonts w:asciiTheme="minorHAnsi" w:eastAsia="Calibri" w:hAnsiTheme="minorHAnsi" w:cstheme="minorHAnsi"/>
          <w:color w:val="242021"/>
          <w:sz w:val="26"/>
          <w:szCs w:val="26"/>
          <w:lang w:val="fr-FR" w:eastAsia="en-US"/>
        </w:rPr>
        <w:t xml:space="preserve">, </w:t>
      </w:r>
      <w:r w:rsidR="00CD6A13" w:rsidRPr="00CD6A13">
        <w:rPr>
          <w:rFonts w:asciiTheme="minorHAnsi" w:eastAsia="Calibri" w:hAnsiTheme="minorHAnsi" w:cstheme="minorHAnsi"/>
          <w:color w:val="242021"/>
          <w:sz w:val="26"/>
          <w:szCs w:val="26"/>
          <w:lang w:val="fr-FR" w:eastAsia="en-US"/>
        </w:rPr>
        <w:t xml:space="preserve">de la mesure d’exonération de l’impôt sur les sociétés des cessions des participations des EEP à partir 2021 ainsi que des recettes générées par des mécanismes de financement </w:t>
      </w:r>
      <w:r w:rsidR="00C967E4">
        <w:rPr>
          <w:rFonts w:asciiTheme="minorHAnsi" w:eastAsia="Calibri" w:hAnsiTheme="minorHAnsi" w:cstheme="minorHAnsi"/>
          <w:color w:val="242021"/>
          <w:sz w:val="26"/>
          <w:szCs w:val="26"/>
          <w:lang w:val="fr-FR" w:eastAsia="en-US"/>
        </w:rPr>
        <w:t>innovants</w:t>
      </w:r>
      <w:r w:rsidR="00CD6A13" w:rsidRPr="00833142">
        <w:rPr>
          <w:rFonts w:asciiTheme="minorHAnsi" w:eastAsia="Calibri" w:hAnsiTheme="minorHAnsi" w:cstheme="minorHAnsi"/>
          <w:color w:val="242021"/>
          <w:sz w:val="26"/>
          <w:szCs w:val="26"/>
          <w:lang w:val="fr-FR" w:eastAsia="en-US"/>
        </w:rPr>
        <w:t xml:space="preserve">. Dans ces conditions, </w:t>
      </w:r>
      <w:r w:rsidR="00CD6A13" w:rsidRPr="00CD6A13">
        <w:rPr>
          <w:rFonts w:asciiTheme="minorHAnsi" w:eastAsia="Calibri" w:hAnsiTheme="minorHAnsi" w:cstheme="minorHAnsi"/>
          <w:b/>
          <w:bCs/>
          <w:color w:val="242021"/>
          <w:sz w:val="26"/>
          <w:szCs w:val="26"/>
          <w:lang w:val="fr-FR" w:eastAsia="en-US"/>
        </w:rPr>
        <w:t>les recettes ordinaires</w:t>
      </w:r>
      <w:r w:rsidR="00CD6A13" w:rsidRPr="00833142">
        <w:rPr>
          <w:rFonts w:asciiTheme="minorHAnsi" w:eastAsia="Calibri" w:hAnsiTheme="minorHAnsi" w:cstheme="minorHAnsi"/>
          <w:color w:val="242021"/>
          <w:sz w:val="26"/>
          <w:szCs w:val="26"/>
          <w:lang w:val="fr-FR" w:eastAsia="en-US"/>
        </w:rPr>
        <w:t xml:space="preserve"> devraient passer à 2</w:t>
      </w:r>
      <w:r w:rsidR="00CD6A13">
        <w:rPr>
          <w:rFonts w:asciiTheme="minorHAnsi" w:eastAsia="Calibri" w:hAnsiTheme="minorHAnsi" w:cstheme="minorHAnsi"/>
          <w:color w:val="242021"/>
          <w:sz w:val="26"/>
          <w:szCs w:val="26"/>
          <w:lang w:val="fr-FR" w:eastAsia="en-US"/>
        </w:rPr>
        <w:t>0</w:t>
      </w:r>
      <w:r w:rsidR="00CD6A13" w:rsidRPr="00833142">
        <w:rPr>
          <w:rFonts w:asciiTheme="minorHAnsi" w:eastAsia="Calibri" w:hAnsiTheme="minorHAnsi" w:cstheme="minorHAnsi"/>
          <w:color w:val="242021"/>
          <w:sz w:val="26"/>
          <w:szCs w:val="26"/>
          <w:lang w:val="fr-FR" w:eastAsia="en-US"/>
        </w:rPr>
        <w:t>,</w:t>
      </w:r>
      <w:r w:rsidR="006C3EB7">
        <w:rPr>
          <w:rFonts w:asciiTheme="minorHAnsi" w:eastAsia="Calibri" w:hAnsiTheme="minorHAnsi" w:cstheme="minorHAnsi"/>
          <w:color w:val="242021"/>
          <w:sz w:val="26"/>
          <w:szCs w:val="26"/>
          <w:lang w:val="fr-FR" w:eastAsia="en-US"/>
        </w:rPr>
        <w:t>8</w:t>
      </w:r>
      <w:r w:rsidR="00CD6A13" w:rsidRPr="00833142">
        <w:rPr>
          <w:rFonts w:asciiTheme="minorHAnsi" w:eastAsia="Calibri" w:hAnsiTheme="minorHAnsi" w:cstheme="minorHAnsi"/>
          <w:color w:val="242021"/>
          <w:sz w:val="26"/>
          <w:szCs w:val="26"/>
          <w:lang w:val="fr-FR" w:eastAsia="en-US"/>
        </w:rPr>
        <w:t xml:space="preserve">% </w:t>
      </w:r>
      <w:r w:rsidR="00C76343">
        <w:rPr>
          <w:rFonts w:asciiTheme="minorHAnsi" w:eastAsia="Calibri" w:hAnsiTheme="minorHAnsi" w:cstheme="minorHAnsi"/>
          <w:color w:val="242021"/>
          <w:sz w:val="26"/>
          <w:szCs w:val="26"/>
          <w:lang w:val="fr-FR" w:eastAsia="en-US"/>
        </w:rPr>
        <w:t xml:space="preserve">du PIB </w:t>
      </w:r>
      <w:r w:rsidR="00CD6A13" w:rsidRPr="00833142">
        <w:rPr>
          <w:rFonts w:asciiTheme="minorHAnsi" w:eastAsia="Calibri" w:hAnsiTheme="minorHAnsi" w:cstheme="minorHAnsi"/>
          <w:color w:val="242021"/>
          <w:sz w:val="26"/>
          <w:szCs w:val="26"/>
          <w:lang w:val="fr-FR" w:eastAsia="en-US"/>
        </w:rPr>
        <w:t>en 2021</w:t>
      </w:r>
      <w:r w:rsidR="008B03C3">
        <w:rPr>
          <w:rFonts w:asciiTheme="minorHAnsi" w:eastAsia="Calibri" w:hAnsiTheme="minorHAnsi" w:cstheme="minorHAnsi"/>
          <w:color w:val="242021"/>
          <w:sz w:val="26"/>
          <w:szCs w:val="26"/>
          <w:lang w:val="fr-FR" w:eastAsia="en-US"/>
        </w:rPr>
        <w:t xml:space="preserve"> au lieu de 21%</w:t>
      </w:r>
      <w:r w:rsidR="00CD6A13">
        <w:rPr>
          <w:rFonts w:asciiTheme="minorHAnsi" w:eastAsia="Calibri" w:hAnsiTheme="minorHAnsi" w:cstheme="minorHAnsi"/>
          <w:color w:val="242021"/>
          <w:sz w:val="26"/>
          <w:szCs w:val="26"/>
          <w:lang w:val="fr-FR" w:eastAsia="en-US"/>
        </w:rPr>
        <w:t xml:space="preserve"> en 2020</w:t>
      </w:r>
      <w:r w:rsidR="00CD6A13" w:rsidRPr="00833142">
        <w:rPr>
          <w:rFonts w:asciiTheme="minorHAnsi" w:eastAsia="Calibri" w:hAnsiTheme="minorHAnsi" w:cstheme="minorHAnsi"/>
          <w:color w:val="242021"/>
          <w:sz w:val="26"/>
          <w:szCs w:val="26"/>
          <w:lang w:val="fr-FR" w:eastAsia="en-US"/>
        </w:rPr>
        <w:t>.</w:t>
      </w:r>
    </w:p>
    <w:p w:rsidR="002F2127" w:rsidRDefault="002F2127" w:rsidP="002F2127">
      <w:pPr>
        <w:tabs>
          <w:tab w:val="left" w:pos="709"/>
        </w:tabs>
        <w:spacing w:after="160" w:line="360" w:lineRule="auto"/>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tab/>
      </w:r>
      <w:r w:rsidR="00B31ACA" w:rsidRPr="00833142">
        <w:rPr>
          <w:rFonts w:asciiTheme="minorHAnsi" w:eastAsia="Calibri" w:hAnsiTheme="minorHAnsi" w:cstheme="minorHAnsi"/>
          <w:color w:val="242021"/>
          <w:sz w:val="26"/>
          <w:szCs w:val="26"/>
          <w:lang w:val="fr-FR" w:eastAsia="en-US"/>
        </w:rPr>
        <w:t xml:space="preserve">Au niveau </w:t>
      </w:r>
      <w:r w:rsidR="00B31ACA" w:rsidRPr="00833142">
        <w:rPr>
          <w:rFonts w:asciiTheme="minorHAnsi" w:eastAsia="Calibri" w:hAnsiTheme="minorHAnsi" w:cstheme="minorHAnsi"/>
          <w:b/>
          <w:color w:val="242021"/>
          <w:sz w:val="26"/>
          <w:szCs w:val="26"/>
          <w:lang w:val="fr-FR" w:eastAsia="en-US"/>
        </w:rPr>
        <w:t>des dépenses publiques</w:t>
      </w:r>
      <w:r w:rsidR="00B31ACA" w:rsidRPr="00833142">
        <w:rPr>
          <w:rFonts w:asciiTheme="minorHAnsi" w:eastAsia="Calibri" w:hAnsiTheme="minorHAnsi" w:cstheme="minorHAnsi"/>
          <w:color w:val="242021"/>
          <w:sz w:val="26"/>
          <w:szCs w:val="26"/>
          <w:lang w:val="fr-FR" w:eastAsia="en-US"/>
        </w:rPr>
        <w:t xml:space="preserve">, celles-ci seraient alourdies par la poursuite de la mobilisation des fonds nécessaires pour le financement des projets annoncés dans la loi de finances 2021 et </w:t>
      </w:r>
      <w:r w:rsidR="00CD6A13">
        <w:rPr>
          <w:rFonts w:asciiTheme="minorHAnsi" w:eastAsia="Calibri" w:hAnsiTheme="minorHAnsi" w:cstheme="minorHAnsi"/>
          <w:color w:val="242021"/>
          <w:sz w:val="26"/>
          <w:szCs w:val="26"/>
          <w:lang w:val="fr-FR" w:eastAsia="en-US"/>
        </w:rPr>
        <w:t>par les</w:t>
      </w:r>
      <w:r w:rsidR="00B31ACA" w:rsidRPr="00833142">
        <w:rPr>
          <w:rFonts w:asciiTheme="minorHAnsi" w:eastAsia="Calibri" w:hAnsiTheme="minorHAnsi" w:cstheme="minorHAnsi"/>
          <w:color w:val="242021"/>
          <w:sz w:val="26"/>
          <w:szCs w:val="26"/>
          <w:lang w:val="fr-FR" w:eastAsia="en-US"/>
        </w:rPr>
        <w:t xml:space="preserve"> efforts de rétablissement des équilibres macroéconomiq</w:t>
      </w:r>
      <w:r w:rsidR="008B03C3">
        <w:rPr>
          <w:rFonts w:asciiTheme="minorHAnsi" w:eastAsia="Calibri" w:hAnsiTheme="minorHAnsi" w:cstheme="minorHAnsi"/>
          <w:color w:val="242021"/>
          <w:sz w:val="26"/>
          <w:szCs w:val="26"/>
          <w:lang w:val="fr-FR" w:eastAsia="en-US"/>
        </w:rPr>
        <w:t>ues. Ces dispositifs concernent</w:t>
      </w:r>
      <w:r w:rsidR="00B31ACA" w:rsidRPr="00833142">
        <w:rPr>
          <w:rFonts w:asciiTheme="minorHAnsi" w:eastAsia="Calibri" w:hAnsiTheme="minorHAnsi" w:cstheme="minorHAnsi"/>
          <w:color w:val="242021"/>
          <w:sz w:val="26"/>
          <w:szCs w:val="26"/>
          <w:lang w:val="fr-FR" w:eastAsia="en-US"/>
        </w:rPr>
        <w:t xml:space="preserve"> l’atténuation de la charge fiscale sur les secteurs en difficulté, la généralisation de la protection sociale, le soutien de la relance, </w:t>
      </w:r>
      <w:r w:rsidR="00BA7CAC">
        <w:rPr>
          <w:rFonts w:asciiTheme="minorHAnsi" w:eastAsia="Calibri" w:hAnsiTheme="minorHAnsi" w:cstheme="minorHAnsi"/>
          <w:color w:val="242021"/>
          <w:sz w:val="26"/>
          <w:szCs w:val="26"/>
          <w:lang w:val="fr-FR" w:eastAsia="en-US"/>
        </w:rPr>
        <w:t xml:space="preserve">de </w:t>
      </w:r>
      <w:r w:rsidR="00B31ACA" w:rsidRPr="00833142">
        <w:rPr>
          <w:rFonts w:asciiTheme="minorHAnsi" w:eastAsia="Calibri" w:hAnsiTheme="minorHAnsi" w:cstheme="minorHAnsi"/>
          <w:color w:val="242021"/>
          <w:sz w:val="26"/>
          <w:szCs w:val="26"/>
          <w:lang w:val="fr-FR" w:eastAsia="en-US"/>
        </w:rPr>
        <w:t xml:space="preserve">l’emploi </w:t>
      </w:r>
      <w:r w:rsidR="00905AF3">
        <w:rPr>
          <w:rFonts w:asciiTheme="minorHAnsi" w:eastAsia="Calibri" w:hAnsiTheme="minorHAnsi" w:cstheme="minorHAnsi"/>
          <w:color w:val="242021"/>
          <w:sz w:val="26"/>
          <w:szCs w:val="26"/>
          <w:lang w:val="fr-FR" w:eastAsia="en-US"/>
        </w:rPr>
        <w:t>en plus de</w:t>
      </w:r>
      <w:r w:rsidR="00B31ACA" w:rsidRPr="00833142">
        <w:rPr>
          <w:rFonts w:asciiTheme="minorHAnsi" w:eastAsia="Calibri" w:hAnsiTheme="minorHAnsi" w:cstheme="minorHAnsi"/>
          <w:color w:val="242021"/>
          <w:sz w:val="26"/>
          <w:szCs w:val="26"/>
          <w:lang w:val="fr-FR" w:eastAsia="en-US"/>
        </w:rPr>
        <w:t xml:space="preserve"> la contribution au Fonds Mohammed VI pour l’investissement. </w:t>
      </w:r>
    </w:p>
    <w:p w:rsidR="00B31ACA" w:rsidRDefault="002F2127" w:rsidP="00201DC7">
      <w:pPr>
        <w:tabs>
          <w:tab w:val="left" w:pos="709"/>
        </w:tabs>
        <w:spacing w:after="160" w:line="360" w:lineRule="auto"/>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tab/>
      </w:r>
      <w:r w:rsidR="00B31ACA" w:rsidRPr="00833142">
        <w:rPr>
          <w:rFonts w:asciiTheme="minorHAnsi" w:eastAsia="Calibri" w:hAnsiTheme="minorHAnsi" w:cstheme="minorHAnsi"/>
          <w:color w:val="242021"/>
          <w:sz w:val="26"/>
          <w:szCs w:val="26"/>
          <w:lang w:val="fr-FR" w:eastAsia="en-US"/>
        </w:rPr>
        <w:t>Ainsi, les dépenses ordinaires continueraient d’afficher une hausse</w:t>
      </w:r>
      <w:r w:rsidR="00937A0F" w:rsidRPr="00937A0F">
        <w:rPr>
          <w:rFonts w:asciiTheme="minorHAnsi" w:eastAsia="Calibri" w:hAnsiTheme="minorHAnsi" w:cstheme="minorHAnsi"/>
          <w:color w:val="242021"/>
          <w:sz w:val="26"/>
          <w:szCs w:val="26"/>
          <w:lang w:val="fr-FR" w:eastAsia="en-US"/>
        </w:rPr>
        <w:t xml:space="preserve"> </w:t>
      </w:r>
      <w:r w:rsidR="00937A0F" w:rsidRPr="00833142">
        <w:rPr>
          <w:rFonts w:asciiTheme="minorHAnsi" w:eastAsia="Calibri" w:hAnsiTheme="minorHAnsi" w:cstheme="minorHAnsi"/>
          <w:color w:val="242021"/>
          <w:sz w:val="26"/>
          <w:szCs w:val="26"/>
          <w:lang w:val="fr-FR" w:eastAsia="en-US"/>
        </w:rPr>
        <w:t>en 2021</w:t>
      </w:r>
      <w:r w:rsidR="00B31ACA" w:rsidRPr="00833142">
        <w:rPr>
          <w:rFonts w:asciiTheme="minorHAnsi" w:eastAsia="Calibri" w:hAnsiTheme="minorHAnsi" w:cstheme="minorHAnsi"/>
          <w:color w:val="242021"/>
          <w:sz w:val="26"/>
          <w:szCs w:val="26"/>
          <w:lang w:val="fr-FR" w:eastAsia="en-US"/>
        </w:rPr>
        <w:t>, attribuable notamment à la rigidité à la baisse de la masse salariale</w:t>
      </w:r>
      <w:r w:rsidR="00E904BE">
        <w:rPr>
          <w:rFonts w:asciiTheme="minorHAnsi" w:eastAsia="Calibri" w:hAnsiTheme="minorHAnsi" w:cstheme="minorHAnsi"/>
          <w:color w:val="242021"/>
          <w:sz w:val="26"/>
          <w:szCs w:val="26"/>
          <w:lang w:val="fr-FR" w:eastAsia="en-US"/>
        </w:rPr>
        <w:t>. Celle-ci</w:t>
      </w:r>
      <w:r w:rsidR="00B31ACA" w:rsidRPr="00833142">
        <w:rPr>
          <w:rFonts w:asciiTheme="minorHAnsi" w:eastAsia="Calibri" w:hAnsiTheme="minorHAnsi" w:cstheme="minorHAnsi"/>
          <w:color w:val="242021"/>
          <w:sz w:val="26"/>
          <w:szCs w:val="26"/>
          <w:lang w:val="fr-FR" w:eastAsia="en-US"/>
        </w:rPr>
        <w:t xml:space="preserve"> devrait représenter près de 1</w:t>
      </w:r>
      <w:r w:rsidR="005242AC">
        <w:rPr>
          <w:rFonts w:asciiTheme="minorHAnsi" w:eastAsia="Calibri" w:hAnsiTheme="minorHAnsi" w:cstheme="minorHAnsi"/>
          <w:color w:val="242021"/>
          <w:sz w:val="26"/>
          <w:szCs w:val="26"/>
          <w:lang w:val="fr-FR" w:eastAsia="en-US"/>
        </w:rPr>
        <w:t>1,9</w:t>
      </w:r>
      <w:r w:rsidR="00B31ACA" w:rsidRPr="00833142">
        <w:rPr>
          <w:rFonts w:asciiTheme="minorHAnsi" w:eastAsia="Calibri" w:hAnsiTheme="minorHAnsi" w:cstheme="minorHAnsi"/>
          <w:color w:val="242021"/>
          <w:sz w:val="26"/>
          <w:szCs w:val="26"/>
          <w:lang w:val="fr-FR" w:eastAsia="en-US"/>
        </w:rPr>
        <w:t xml:space="preserve">% du PIB, sous l’effet de l’application des mesures de la 3ème phase du dialogue social. Les charges de la compensation, </w:t>
      </w:r>
      <w:r w:rsidR="00201DC7">
        <w:rPr>
          <w:rFonts w:asciiTheme="minorHAnsi" w:eastAsia="Calibri" w:hAnsiTheme="minorHAnsi" w:cstheme="minorHAnsi"/>
          <w:color w:val="242021"/>
          <w:sz w:val="26"/>
          <w:szCs w:val="26"/>
          <w:lang w:val="fr-FR" w:eastAsia="en-US"/>
        </w:rPr>
        <w:t>de leur part</w:t>
      </w:r>
      <w:r w:rsidR="00B31ACA" w:rsidRPr="00833142">
        <w:rPr>
          <w:rFonts w:asciiTheme="minorHAnsi" w:eastAsia="Calibri" w:hAnsiTheme="minorHAnsi" w:cstheme="minorHAnsi"/>
          <w:color w:val="242021"/>
          <w:sz w:val="26"/>
          <w:szCs w:val="26"/>
          <w:lang w:val="fr-FR" w:eastAsia="en-US"/>
        </w:rPr>
        <w:t xml:space="preserve">, </w:t>
      </w:r>
      <w:proofErr w:type="gramStart"/>
      <w:r w:rsidR="00B31ACA" w:rsidRPr="00833142">
        <w:rPr>
          <w:rFonts w:asciiTheme="minorHAnsi" w:eastAsia="Calibri" w:hAnsiTheme="minorHAnsi" w:cstheme="minorHAnsi"/>
          <w:color w:val="242021"/>
          <w:sz w:val="26"/>
          <w:szCs w:val="26"/>
          <w:lang w:val="fr-FR" w:eastAsia="en-US"/>
        </w:rPr>
        <w:t>devraient  s’alourdir</w:t>
      </w:r>
      <w:proofErr w:type="gramEnd"/>
      <w:r w:rsidR="00B31ACA" w:rsidRPr="00833142">
        <w:rPr>
          <w:rFonts w:asciiTheme="minorHAnsi" w:eastAsia="Calibri" w:hAnsiTheme="minorHAnsi" w:cstheme="minorHAnsi"/>
          <w:color w:val="242021"/>
          <w:sz w:val="26"/>
          <w:szCs w:val="26"/>
          <w:lang w:val="fr-FR" w:eastAsia="en-US"/>
        </w:rPr>
        <w:t xml:space="preserve">  pâtissant de</w:t>
      </w:r>
      <w:r w:rsidR="002267DE">
        <w:rPr>
          <w:rFonts w:asciiTheme="minorHAnsi" w:eastAsia="Calibri" w:hAnsiTheme="minorHAnsi" w:cstheme="minorHAnsi"/>
          <w:color w:val="242021"/>
          <w:sz w:val="26"/>
          <w:szCs w:val="26"/>
          <w:lang w:val="fr-FR" w:eastAsia="en-US"/>
        </w:rPr>
        <w:t xml:space="preserve"> la</w:t>
      </w:r>
      <w:r w:rsidR="00B31ACA" w:rsidRPr="00833142">
        <w:rPr>
          <w:rFonts w:asciiTheme="minorHAnsi" w:eastAsia="Calibri" w:hAnsiTheme="minorHAnsi" w:cstheme="minorHAnsi"/>
          <w:color w:val="242021"/>
          <w:sz w:val="26"/>
          <w:szCs w:val="26"/>
          <w:lang w:val="fr-FR" w:eastAsia="en-US"/>
        </w:rPr>
        <w:t xml:space="preserve"> hausse prévue de la facture du gaz butane et </w:t>
      </w:r>
      <w:r w:rsidR="002267DE">
        <w:rPr>
          <w:rFonts w:asciiTheme="minorHAnsi" w:eastAsia="Calibri" w:hAnsiTheme="minorHAnsi" w:cstheme="minorHAnsi"/>
          <w:color w:val="242021"/>
          <w:sz w:val="26"/>
          <w:szCs w:val="26"/>
          <w:lang w:val="fr-FR" w:eastAsia="en-US"/>
        </w:rPr>
        <w:t>du renchérissement</w:t>
      </w:r>
      <w:r w:rsidR="00B31ACA" w:rsidRPr="00833142">
        <w:rPr>
          <w:rFonts w:asciiTheme="minorHAnsi" w:eastAsia="Calibri" w:hAnsiTheme="minorHAnsi" w:cstheme="minorHAnsi"/>
          <w:color w:val="242021"/>
          <w:sz w:val="26"/>
          <w:szCs w:val="26"/>
          <w:lang w:val="fr-FR" w:eastAsia="en-US"/>
        </w:rPr>
        <w:t xml:space="preserve"> </w:t>
      </w:r>
      <w:r w:rsidR="00201DC7" w:rsidRPr="00833142">
        <w:rPr>
          <w:rFonts w:asciiTheme="minorHAnsi" w:eastAsia="Calibri" w:hAnsiTheme="minorHAnsi" w:cstheme="minorHAnsi"/>
          <w:color w:val="242021"/>
          <w:sz w:val="26"/>
          <w:szCs w:val="26"/>
          <w:lang w:val="fr-FR" w:eastAsia="en-US"/>
        </w:rPr>
        <w:t>en 2021</w:t>
      </w:r>
      <w:r w:rsidR="00201DC7">
        <w:rPr>
          <w:rFonts w:asciiTheme="minorHAnsi" w:eastAsia="Calibri" w:hAnsiTheme="minorHAnsi" w:cstheme="minorHAnsi"/>
          <w:color w:val="242021"/>
          <w:sz w:val="26"/>
          <w:szCs w:val="26"/>
          <w:lang w:val="fr-FR" w:eastAsia="en-US"/>
        </w:rPr>
        <w:t xml:space="preserve"> </w:t>
      </w:r>
      <w:r w:rsidR="002267DE">
        <w:rPr>
          <w:rFonts w:asciiTheme="minorHAnsi" w:eastAsia="Calibri" w:hAnsiTheme="minorHAnsi" w:cstheme="minorHAnsi"/>
          <w:color w:val="242021"/>
          <w:sz w:val="26"/>
          <w:szCs w:val="26"/>
          <w:lang w:val="fr-FR" w:eastAsia="en-US"/>
        </w:rPr>
        <w:t>des cours</w:t>
      </w:r>
      <w:r w:rsidR="00B31ACA" w:rsidRPr="00833142">
        <w:rPr>
          <w:rFonts w:asciiTheme="minorHAnsi" w:eastAsia="Calibri" w:hAnsiTheme="minorHAnsi" w:cstheme="minorHAnsi"/>
          <w:color w:val="242021"/>
          <w:sz w:val="26"/>
          <w:szCs w:val="26"/>
          <w:lang w:val="fr-FR" w:eastAsia="en-US"/>
        </w:rPr>
        <w:t xml:space="preserve"> du sucre à l’international. Dans ces conditions, les dépenses de compensation devraient s’accroitre </w:t>
      </w:r>
      <w:r w:rsidR="00E904BE">
        <w:rPr>
          <w:rFonts w:asciiTheme="minorHAnsi" w:eastAsia="Calibri" w:hAnsiTheme="minorHAnsi" w:cstheme="minorHAnsi"/>
          <w:color w:val="242021"/>
          <w:sz w:val="26"/>
          <w:szCs w:val="26"/>
          <w:lang w:val="fr-FR" w:eastAsia="en-US"/>
        </w:rPr>
        <w:t>de</w:t>
      </w:r>
      <w:r w:rsidR="00B31ACA" w:rsidRPr="00833142">
        <w:rPr>
          <w:rFonts w:asciiTheme="minorHAnsi" w:eastAsia="Calibri" w:hAnsiTheme="minorHAnsi" w:cstheme="minorHAnsi"/>
          <w:color w:val="242021"/>
          <w:sz w:val="26"/>
          <w:szCs w:val="26"/>
          <w:lang w:val="fr-FR" w:eastAsia="en-US"/>
        </w:rPr>
        <w:t xml:space="preserve"> 1</w:t>
      </w:r>
      <w:r w:rsidR="00E904BE">
        <w:rPr>
          <w:rFonts w:asciiTheme="minorHAnsi" w:eastAsia="Calibri" w:hAnsiTheme="minorHAnsi" w:cstheme="minorHAnsi"/>
          <w:color w:val="242021"/>
          <w:sz w:val="26"/>
          <w:szCs w:val="26"/>
          <w:lang w:val="fr-FR" w:eastAsia="en-US"/>
        </w:rPr>
        <w:t>6</w:t>
      </w:r>
      <w:r w:rsidR="00B31ACA" w:rsidRPr="00833142">
        <w:rPr>
          <w:rFonts w:asciiTheme="minorHAnsi" w:eastAsia="Calibri" w:hAnsiTheme="minorHAnsi" w:cstheme="minorHAnsi"/>
          <w:color w:val="242021"/>
          <w:sz w:val="26"/>
          <w:szCs w:val="26"/>
          <w:lang w:val="fr-FR" w:eastAsia="en-US"/>
        </w:rPr>
        <w:t>,</w:t>
      </w:r>
      <w:r w:rsidR="0071633D">
        <w:rPr>
          <w:rFonts w:asciiTheme="minorHAnsi" w:eastAsia="Calibri" w:hAnsiTheme="minorHAnsi" w:cstheme="minorHAnsi"/>
          <w:color w:val="242021"/>
          <w:sz w:val="26"/>
          <w:szCs w:val="26"/>
          <w:lang w:val="fr-FR" w:eastAsia="en-US"/>
        </w:rPr>
        <w:t>8</w:t>
      </w:r>
      <w:r w:rsidR="00E904BE">
        <w:rPr>
          <w:rFonts w:asciiTheme="minorHAnsi" w:eastAsia="Calibri" w:hAnsiTheme="minorHAnsi" w:cstheme="minorHAnsi"/>
          <w:color w:val="242021"/>
          <w:sz w:val="26"/>
          <w:szCs w:val="26"/>
          <w:lang w:val="fr-FR" w:eastAsia="en-US"/>
        </w:rPr>
        <w:t>%</w:t>
      </w:r>
      <w:r w:rsidR="00B31ACA" w:rsidRPr="00833142">
        <w:rPr>
          <w:rFonts w:asciiTheme="minorHAnsi" w:eastAsia="Calibri" w:hAnsiTheme="minorHAnsi" w:cstheme="minorHAnsi"/>
          <w:color w:val="242021"/>
          <w:sz w:val="26"/>
          <w:szCs w:val="26"/>
          <w:lang w:val="fr-FR" w:eastAsia="en-US"/>
        </w:rPr>
        <w:t xml:space="preserve"> en 2021, </w:t>
      </w:r>
      <w:r w:rsidR="00BA7CAC">
        <w:rPr>
          <w:rFonts w:asciiTheme="minorHAnsi" w:eastAsia="Calibri" w:hAnsiTheme="minorHAnsi" w:cstheme="minorHAnsi"/>
          <w:color w:val="242021"/>
          <w:sz w:val="26"/>
          <w:szCs w:val="26"/>
          <w:lang w:val="fr-FR" w:eastAsia="en-US"/>
        </w:rPr>
        <w:t>pour s’établir</w:t>
      </w:r>
      <w:r w:rsidR="00B31ACA" w:rsidRPr="00833142">
        <w:rPr>
          <w:rFonts w:asciiTheme="minorHAnsi" w:eastAsia="Calibri" w:hAnsiTheme="minorHAnsi" w:cstheme="minorHAnsi"/>
          <w:color w:val="242021"/>
          <w:sz w:val="26"/>
          <w:szCs w:val="26"/>
          <w:lang w:val="fr-FR" w:eastAsia="en-US"/>
        </w:rPr>
        <w:t xml:space="preserve"> à 1,</w:t>
      </w:r>
      <w:r w:rsidR="0064382E">
        <w:rPr>
          <w:rFonts w:asciiTheme="minorHAnsi" w:eastAsia="Calibri" w:hAnsiTheme="minorHAnsi" w:cstheme="minorHAnsi"/>
          <w:color w:val="242021"/>
          <w:sz w:val="26"/>
          <w:szCs w:val="26"/>
          <w:lang w:val="fr-FR" w:eastAsia="en-US"/>
        </w:rPr>
        <w:t>3</w:t>
      </w:r>
      <w:r w:rsidR="00B31ACA" w:rsidRPr="00833142">
        <w:rPr>
          <w:rFonts w:asciiTheme="minorHAnsi" w:eastAsia="Calibri" w:hAnsiTheme="minorHAnsi" w:cstheme="minorHAnsi"/>
          <w:color w:val="242021"/>
          <w:sz w:val="26"/>
          <w:szCs w:val="26"/>
          <w:lang w:val="fr-FR" w:eastAsia="en-US"/>
        </w:rPr>
        <w:t>% du PIB.</w:t>
      </w:r>
    </w:p>
    <w:p w:rsidR="00BB0F33" w:rsidRDefault="00311EBB" w:rsidP="00BB0F33">
      <w:pPr>
        <w:tabs>
          <w:tab w:val="left" w:pos="709"/>
        </w:tabs>
        <w:spacing w:after="160" w:line="360" w:lineRule="auto"/>
        <w:jc w:val="center"/>
        <w:rPr>
          <w:rFonts w:asciiTheme="minorHAnsi" w:eastAsia="Calibri" w:hAnsiTheme="minorHAnsi" w:cstheme="minorHAnsi"/>
          <w:color w:val="242021"/>
          <w:sz w:val="26"/>
          <w:szCs w:val="26"/>
          <w:lang w:val="fr-FR" w:eastAsia="en-US"/>
        </w:rPr>
      </w:pPr>
      <w:r w:rsidRPr="00BB0F33">
        <w:rPr>
          <w:rFonts w:asciiTheme="minorHAnsi" w:eastAsia="Calibri" w:hAnsiTheme="minorHAnsi" w:cstheme="minorHAnsi"/>
          <w:noProof/>
          <w:color w:val="242021"/>
          <w:sz w:val="26"/>
          <w:szCs w:val="26"/>
          <w:lang w:val="fr-FR" w:eastAsia="fr-FR"/>
        </w:rPr>
        <w:lastRenderedPageBreak/>
        <w:drawing>
          <wp:inline distT="0" distB="0" distL="0" distR="0">
            <wp:extent cx="3906982" cy="2683824"/>
            <wp:effectExtent l="0" t="0" r="0" b="2540"/>
            <wp:docPr id="34" name="Graphique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B0F33" w:rsidRPr="00BB0F33" w:rsidRDefault="00BB0F33" w:rsidP="00BB0F33">
      <w:pPr>
        <w:tabs>
          <w:tab w:val="left" w:pos="709"/>
        </w:tabs>
        <w:spacing w:after="160" w:line="360" w:lineRule="auto"/>
        <w:jc w:val="center"/>
        <w:rPr>
          <w:rFonts w:asciiTheme="minorHAnsi" w:eastAsia="Calibri" w:hAnsiTheme="minorHAnsi" w:cstheme="minorHAnsi"/>
          <w:b/>
          <w:bCs/>
          <w:i/>
          <w:iCs/>
          <w:color w:val="242021"/>
          <w:sz w:val="22"/>
          <w:szCs w:val="22"/>
          <w:lang w:val="fr-FR" w:eastAsia="en-US"/>
        </w:rPr>
      </w:pPr>
      <w:r w:rsidRPr="00BB0F33">
        <w:rPr>
          <w:rFonts w:asciiTheme="minorHAnsi" w:eastAsia="Calibri" w:hAnsiTheme="minorHAnsi" w:cstheme="minorHAnsi"/>
          <w:b/>
          <w:bCs/>
          <w:i/>
          <w:iCs/>
          <w:color w:val="242021"/>
          <w:sz w:val="22"/>
          <w:szCs w:val="22"/>
          <w:lang w:val="fr-FR" w:eastAsia="en-US"/>
        </w:rPr>
        <w:t>Source : HCP</w:t>
      </w:r>
    </w:p>
    <w:p w:rsidR="001C01D4" w:rsidRDefault="00201DC7" w:rsidP="00201DC7">
      <w:pPr>
        <w:spacing w:after="100" w:afterAutospacing="1" w:line="360" w:lineRule="auto"/>
        <w:ind w:firstLine="708"/>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t>Dans ces conditions et t</w:t>
      </w:r>
      <w:r w:rsidR="00B31ACA" w:rsidRPr="00833142">
        <w:rPr>
          <w:rFonts w:asciiTheme="minorHAnsi" w:eastAsia="Calibri" w:hAnsiTheme="minorHAnsi" w:cstheme="minorHAnsi"/>
          <w:color w:val="242021"/>
          <w:sz w:val="26"/>
          <w:szCs w:val="26"/>
          <w:lang w:val="fr-FR" w:eastAsia="en-US"/>
        </w:rPr>
        <w:t>enant compte du recul des recettes</w:t>
      </w:r>
      <w:r w:rsidR="003E6D71">
        <w:rPr>
          <w:rFonts w:asciiTheme="minorHAnsi" w:eastAsia="Calibri" w:hAnsiTheme="minorHAnsi" w:cstheme="minorHAnsi"/>
          <w:color w:val="242021"/>
          <w:sz w:val="26"/>
          <w:szCs w:val="26"/>
          <w:lang w:val="fr-FR" w:eastAsia="en-US"/>
        </w:rPr>
        <w:t xml:space="preserve"> des comptes spéciaux du trésor</w:t>
      </w:r>
      <w:r w:rsidR="00B31ACA" w:rsidRPr="00833142">
        <w:rPr>
          <w:rFonts w:asciiTheme="minorHAnsi" w:eastAsia="Calibri" w:hAnsiTheme="minorHAnsi" w:cstheme="minorHAnsi"/>
          <w:color w:val="242021"/>
          <w:sz w:val="26"/>
          <w:szCs w:val="26"/>
          <w:lang w:val="fr-FR" w:eastAsia="en-US"/>
        </w:rPr>
        <w:t xml:space="preserve"> et </w:t>
      </w:r>
      <w:r w:rsidR="00905AF3">
        <w:rPr>
          <w:rFonts w:asciiTheme="minorHAnsi" w:eastAsia="Calibri" w:hAnsiTheme="minorHAnsi" w:cstheme="minorHAnsi"/>
          <w:color w:val="242021"/>
          <w:sz w:val="26"/>
          <w:szCs w:val="26"/>
          <w:lang w:val="fr-FR" w:eastAsia="en-US"/>
        </w:rPr>
        <w:t>du</w:t>
      </w:r>
      <w:r w:rsidR="00B31ACA" w:rsidRPr="00833142">
        <w:rPr>
          <w:rFonts w:asciiTheme="minorHAnsi" w:eastAsia="Calibri" w:hAnsiTheme="minorHAnsi" w:cstheme="minorHAnsi"/>
          <w:color w:val="242021"/>
          <w:sz w:val="26"/>
          <w:szCs w:val="26"/>
          <w:lang w:val="fr-FR" w:eastAsia="en-US"/>
        </w:rPr>
        <w:t xml:space="preserve"> maintien des dépense</w:t>
      </w:r>
      <w:r w:rsidR="00B90E4A">
        <w:rPr>
          <w:rFonts w:asciiTheme="minorHAnsi" w:eastAsia="Calibri" w:hAnsiTheme="minorHAnsi" w:cstheme="minorHAnsi"/>
          <w:color w:val="242021"/>
          <w:sz w:val="26"/>
          <w:szCs w:val="26"/>
          <w:lang w:val="fr-FR" w:eastAsia="en-US"/>
        </w:rPr>
        <w:t>s d’investissement à près de 6,</w:t>
      </w:r>
      <w:r w:rsidR="009174D4">
        <w:rPr>
          <w:rFonts w:asciiTheme="minorHAnsi" w:eastAsia="Calibri" w:hAnsiTheme="minorHAnsi" w:cstheme="minorHAnsi"/>
          <w:color w:val="242021"/>
          <w:sz w:val="26"/>
          <w:szCs w:val="26"/>
          <w:lang w:val="fr-FR" w:eastAsia="en-US"/>
        </w:rPr>
        <w:t>4</w:t>
      </w:r>
      <w:r w:rsidR="00B31ACA" w:rsidRPr="00833142">
        <w:rPr>
          <w:rFonts w:asciiTheme="minorHAnsi" w:eastAsia="Calibri" w:hAnsiTheme="minorHAnsi" w:cstheme="minorHAnsi"/>
          <w:color w:val="242021"/>
          <w:sz w:val="26"/>
          <w:szCs w:val="26"/>
          <w:lang w:val="fr-FR" w:eastAsia="en-US"/>
        </w:rPr>
        <w:t xml:space="preserve">% du PIB, le </w:t>
      </w:r>
      <w:r w:rsidR="00B31ACA" w:rsidRPr="00833142">
        <w:rPr>
          <w:rFonts w:asciiTheme="minorHAnsi" w:eastAsia="Calibri" w:hAnsiTheme="minorHAnsi" w:cstheme="minorHAnsi"/>
          <w:b/>
          <w:bCs/>
          <w:color w:val="242021"/>
          <w:sz w:val="26"/>
          <w:szCs w:val="26"/>
          <w:lang w:val="fr-FR" w:eastAsia="en-US"/>
        </w:rPr>
        <w:t>déficit budgétaire</w:t>
      </w:r>
      <w:r w:rsidR="00B31ACA" w:rsidRPr="00833142">
        <w:rPr>
          <w:rFonts w:asciiTheme="minorHAnsi" w:eastAsia="Calibri" w:hAnsiTheme="minorHAnsi" w:cstheme="minorHAnsi"/>
          <w:color w:val="242021"/>
          <w:sz w:val="26"/>
          <w:szCs w:val="26"/>
          <w:lang w:val="fr-FR" w:eastAsia="en-US"/>
        </w:rPr>
        <w:t xml:space="preserve"> devrait </w:t>
      </w:r>
      <w:r w:rsidR="0036296E" w:rsidRPr="00833142">
        <w:rPr>
          <w:rFonts w:asciiTheme="minorHAnsi" w:eastAsia="Calibri" w:hAnsiTheme="minorHAnsi" w:cstheme="minorHAnsi"/>
          <w:color w:val="242021"/>
          <w:sz w:val="26"/>
          <w:szCs w:val="26"/>
          <w:lang w:val="fr-FR" w:eastAsia="en-US"/>
        </w:rPr>
        <w:t xml:space="preserve">se maintenir à un niveau </w:t>
      </w:r>
      <w:r w:rsidR="00B31ACA" w:rsidRPr="00833142">
        <w:rPr>
          <w:rFonts w:asciiTheme="minorHAnsi" w:eastAsia="Calibri" w:hAnsiTheme="minorHAnsi" w:cstheme="minorHAnsi"/>
          <w:color w:val="242021"/>
          <w:sz w:val="26"/>
          <w:szCs w:val="26"/>
          <w:lang w:val="fr-FR" w:eastAsia="en-US"/>
        </w:rPr>
        <w:t xml:space="preserve">élevé, </w:t>
      </w:r>
      <w:r w:rsidR="00FC2FCA" w:rsidRPr="00833142">
        <w:rPr>
          <w:rFonts w:asciiTheme="minorHAnsi" w:eastAsia="Calibri" w:hAnsiTheme="minorHAnsi" w:cstheme="minorHAnsi"/>
          <w:color w:val="242021"/>
          <w:sz w:val="26"/>
          <w:szCs w:val="26"/>
          <w:lang w:val="fr-FR" w:eastAsia="en-US"/>
        </w:rPr>
        <w:t xml:space="preserve">bien </w:t>
      </w:r>
      <w:r w:rsidR="00B31ACA" w:rsidRPr="00833142">
        <w:rPr>
          <w:rFonts w:asciiTheme="minorHAnsi" w:eastAsia="Calibri" w:hAnsiTheme="minorHAnsi" w:cstheme="minorHAnsi"/>
          <w:color w:val="242021"/>
          <w:sz w:val="26"/>
          <w:szCs w:val="26"/>
          <w:lang w:val="fr-FR" w:eastAsia="en-US"/>
        </w:rPr>
        <w:t>qu’en allègement par rapport à 7,</w:t>
      </w:r>
      <w:r w:rsidR="00B90E4A">
        <w:rPr>
          <w:rFonts w:asciiTheme="minorHAnsi" w:eastAsia="Calibri" w:hAnsiTheme="minorHAnsi" w:cstheme="minorHAnsi"/>
          <w:color w:val="242021"/>
          <w:sz w:val="26"/>
          <w:szCs w:val="26"/>
          <w:lang w:val="fr-FR" w:eastAsia="en-US"/>
        </w:rPr>
        <w:t>6</w:t>
      </w:r>
      <w:r w:rsidR="00B31ACA" w:rsidRPr="00833142">
        <w:rPr>
          <w:rFonts w:asciiTheme="minorHAnsi" w:eastAsia="Calibri" w:hAnsiTheme="minorHAnsi" w:cstheme="minorHAnsi"/>
          <w:color w:val="242021"/>
          <w:sz w:val="26"/>
          <w:szCs w:val="26"/>
          <w:lang w:val="fr-FR" w:eastAsia="en-US"/>
        </w:rPr>
        <w:t xml:space="preserve">% enregistré en 2020 </w:t>
      </w:r>
      <w:r w:rsidR="007B2CA3">
        <w:rPr>
          <w:rFonts w:asciiTheme="minorHAnsi" w:eastAsia="Calibri" w:hAnsiTheme="minorHAnsi" w:cstheme="minorHAnsi"/>
          <w:color w:val="242021"/>
          <w:sz w:val="26"/>
          <w:szCs w:val="26"/>
          <w:lang w:val="fr-FR" w:eastAsia="en-US"/>
        </w:rPr>
        <w:t>pour se situer</w:t>
      </w:r>
      <w:r w:rsidR="00C76343">
        <w:rPr>
          <w:rFonts w:asciiTheme="minorHAnsi" w:eastAsia="Calibri" w:hAnsiTheme="minorHAnsi" w:cstheme="minorHAnsi"/>
          <w:color w:val="242021"/>
          <w:sz w:val="26"/>
          <w:szCs w:val="26"/>
          <w:lang w:val="fr-FR" w:eastAsia="en-US"/>
        </w:rPr>
        <w:t xml:space="preserve"> à</w:t>
      </w:r>
      <w:r w:rsidR="007B2CA3">
        <w:rPr>
          <w:rFonts w:asciiTheme="minorHAnsi" w:eastAsia="Calibri" w:hAnsiTheme="minorHAnsi" w:cstheme="minorHAnsi"/>
          <w:color w:val="242021"/>
          <w:sz w:val="26"/>
          <w:szCs w:val="26"/>
          <w:lang w:val="fr-FR" w:eastAsia="en-US"/>
        </w:rPr>
        <w:t xml:space="preserve"> 6,</w:t>
      </w:r>
      <w:r w:rsidR="009174D4">
        <w:rPr>
          <w:rFonts w:asciiTheme="minorHAnsi" w:eastAsia="Calibri" w:hAnsiTheme="minorHAnsi" w:cstheme="minorHAnsi"/>
          <w:color w:val="242021"/>
          <w:sz w:val="26"/>
          <w:szCs w:val="26"/>
          <w:lang w:val="fr-FR" w:eastAsia="en-US"/>
        </w:rPr>
        <w:t>3</w:t>
      </w:r>
      <w:r w:rsidR="007B2CA3" w:rsidRPr="00833142">
        <w:rPr>
          <w:rFonts w:asciiTheme="minorHAnsi" w:eastAsia="Calibri" w:hAnsiTheme="minorHAnsi" w:cstheme="minorHAnsi"/>
          <w:color w:val="242021"/>
          <w:sz w:val="26"/>
          <w:szCs w:val="26"/>
          <w:lang w:val="fr-FR" w:eastAsia="en-US"/>
        </w:rPr>
        <w:t>% du PIB en 2021</w:t>
      </w:r>
      <w:r w:rsidR="00B31ACA" w:rsidRPr="00833142">
        <w:rPr>
          <w:rFonts w:asciiTheme="minorHAnsi" w:eastAsia="Calibri" w:hAnsiTheme="minorHAnsi" w:cstheme="minorHAnsi"/>
          <w:color w:val="242021"/>
          <w:sz w:val="26"/>
          <w:szCs w:val="26"/>
          <w:lang w:val="fr-FR" w:eastAsia="en-US"/>
        </w:rPr>
        <w:t xml:space="preserve">. </w:t>
      </w:r>
    </w:p>
    <w:p w:rsidR="003E6D71" w:rsidRPr="0015457E" w:rsidRDefault="001C01D4" w:rsidP="00B273E2">
      <w:pPr>
        <w:spacing w:after="100" w:afterAutospacing="1" w:line="360" w:lineRule="auto"/>
        <w:jc w:val="both"/>
        <w:rPr>
          <w:rFonts w:asciiTheme="minorHAnsi" w:eastAsia="Times New Roman" w:hAnsiTheme="minorHAnsi" w:cstheme="minorHAnsi"/>
          <w:b/>
          <w:bCs/>
          <w:i/>
          <w:iCs/>
          <w:color w:val="C00000"/>
          <w:sz w:val="28"/>
          <w:szCs w:val="28"/>
          <w:lang w:val="fr-FR" w:eastAsia="en-US"/>
        </w:rPr>
      </w:pPr>
      <w:r w:rsidRPr="0015457E">
        <w:rPr>
          <w:rFonts w:asciiTheme="minorHAnsi" w:eastAsia="Calibri" w:hAnsiTheme="minorHAnsi" w:cstheme="minorHAnsi"/>
          <w:color w:val="C00000"/>
          <w:sz w:val="26"/>
          <w:szCs w:val="26"/>
          <w:lang w:val="fr-FR" w:eastAsia="en-US"/>
        </w:rPr>
        <w:tab/>
      </w:r>
      <w:r w:rsidR="00532A20" w:rsidRPr="0015457E">
        <w:rPr>
          <w:rFonts w:asciiTheme="minorHAnsi" w:eastAsia="Times New Roman" w:hAnsiTheme="minorHAnsi" w:cstheme="minorHAnsi"/>
          <w:b/>
          <w:bCs/>
          <w:i/>
          <w:iCs/>
          <w:color w:val="C00000"/>
          <w:sz w:val="28"/>
          <w:szCs w:val="28"/>
          <w:lang w:val="fr-FR" w:eastAsia="en-US"/>
        </w:rPr>
        <w:t xml:space="preserve">Tendance haussière de </w:t>
      </w:r>
      <w:r w:rsidR="00783596">
        <w:rPr>
          <w:rFonts w:asciiTheme="minorHAnsi" w:eastAsia="Times New Roman" w:hAnsiTheme="minorHAnsi" w:cstheme="minorHAnsi"/>
          <w:b/>
          <w:bCs/>
          <w:i/>
          <w:iCs/>
          <w:color w:val="C00000"/>
          <w:sz w:val="28"/>
          <w:szCs w:val="28"/>
          <w:lang w:val="fr-FR" w:eastAsia="en-US"/>
        </w:rPr>
        <w:t>l’endettement</w:t>
      </w:r>
    </w:p>
    <w:p w:rsidR="00A95460" w:rsidRDefault="00073827" w:rsidP="008E5F38">
      <w:pPr>
        <w:spacing w:after="100" w:afterAutospacing="1"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La persistance du niveau élevé du déficit budgétaire devrait entraîner une nouvelle augmentation de la dette publique</w:t>
      </w:r>
      <w:r w:rsidR="00CF5438" w:rsidRPr="00833142">
        <w:rPr>
          <w:rFonts w:asciiTheme="minorHAnsi" w:eastAsia="Calibri" w:hAnsiTheme="minorHAnsi" w:cstheme="minorHAnsi"/>
          <w:color w:val="242021"/>
          <w:sz w:val="26"/>
          <w:szCs w:val="26"/>
          <w:lang w:val="fr-FR" w:eastAsia="en-US"/>
        </w:rPr>
        <w:t xml:space="preserve"> qui </w:t>
      </w:r>
      <w:r w:rsidRPr="00833142">
        <w:rPr>
          <w:rFonts w:asciiTheme="minorHAnsi" w:eastAsia="Calibri" w:hAnsiTheme="minorHAnsi" w:cstheme="minorHAnsi"/>
          <w:color w:val="242021"/>
          <w:sz w:val="26"/>
          <w:szCs w:val="26"/>
          <w:lang w:val="fr-FR" w:eastAsia="en-US"/>
        </w:rPr>
        <w:t>serait couvert</w:t>
      </w:r>
      <w:r w:rsidR="00CF5438" w:rsidRPr="00833142">
        <w:rPr>
          <w:rFonts w:asciiTheme="minorHAnsi" w:eastAsia="Calibri" w:hAnsiTheme="minorHAnsi" w:cstheme="minorHAnsi"/>
          <w:color w:val="242021"/>
          <w:sz w:val="26"/>
          <w:szCs w:val="26"/>
          <w:lang w:val="fr-FR" w:eastAsia="en-US"/>
        </w:rPr>
        <w:t>e</w:t>
      </w:r>
      <w:r w:rsidRPr="00833142">
        <w:rPr>
          <w:rFonts w:asciiTheme="minorHAnsi" w:eastAsia="Calibri" w:hAnsiTheme="minorHAnsi" w:cstheme="minorHAnsi"/>
          <w:color w:val="242021"/>
          <w:sz w:val="26"/>
          <w:szCs w:val="26"/>
          <w:lang w:val="fr-FR" w:eastAsia="en-US"/>
        </w:rPr>
        <w:t xml:space="preserve"> </w:t>
      </w:r>
      <w:r w:rsidR="00480693">
        <w:rPr>
          <w:rFonts w:asciiTheme="minorHAnsi" w:eastAsia="Calibri" w:hAnsiTheme="minorHAnsi" w:cstheme="minorHAnsi"/>
          <w:color w:val="242021"/>
          <w:sz w:val="26"/>
          <w:szCs w:val="26"/>
          <w:lang w:val="fr-FR" w:eastAsia="en-US"/>
        </w:rPr>
        <w:t xml:space="preserve">en 2021 </w:t>
      </w:r>
      <w:r w:rsidRPr="00833142">
        <w:rPr>
          <w:rFonts w:asciiTheme="minorHAnsi" w:eastAsia="Calibri" w:hAnsiTheme="minorHAnsi" w:cstheme="minorHAnsi"/>
          <w:color w:val="242021"/>
          <w:sz w:val="26"/>
          <w:szCs w:val="26"/>
          <w:lang w:val="fr-FR" w:eastAsia="en-US"/>
        </w:rPr>
        <w:t>principalement par le recours au marché domestique</w:t>
      </w:r>
      <w:r w:rsidR="00457FA5">
        <w:rPr>
          <w:rFonts w:asciiTheme="minorHAnsi" w:eastAsia="Calibri" w:hAnsiTheme="minorHAnsi" w:cstheme="minorHAnsi"/>
          <w:color w:val="242021"/>
          <w:sz w:val="26"/>
          <w:szCs w:val="26"/>
          <w:lang w:val="fr-FR" w:eastAsia="en-US"/>
        </w:rPr>
        <w:t xml:space="preserve"> et</w:t>
      </w:r>
      <w:r w:rsidR="00A95460" w:rsidRPr="00A95460">
        <w:rPr>
          <w:rFonts w:asciiTheme="minorHAnsi" w:eastAsia="Calibri" w:hAnsiTheme="minorHAnsi" w:cstheme="minorHAnsi"/>
          <w:color w:val="242021"/>
          <w:sz w:val="26"/>
          <w:szCs w:val="26"/>
          <w:lang w:val="fr-FR" w:eastAsia="en-US"/>
        </w:rPr>
        <w:t xml:space="preserve"> dans une moindre mesure par</w:t>
      </w:r>
      <w:r w:rsidR="00A95460">
        <w:rPr>
          <w:rFonts w:asciiTheme="minorHAnsi" w:eastAsia="Calibri" w:hAnsiTheme="minorHAnsi" w:cstheme="minorHAnsi"/>
          <w:color w:val="242021"/>
          <w:sz w:val="26"/>
          <w:szCs w:val="26"/>
          <w:lang w:val="fr-FR" w:eastAsia="en-US"/>
        </w:rPr>
        <w:t xml:space="preserve"> </w:t>
      </w:r>
      <w:r w:rsidRPr="00833142">
        <w:rPr>
          <w:rFonts w:asciiTheme="minorHAnsi" w:eastAsia="Calibri" w:hAnsiTheme="minorHAnsi" w:cstheme="minorHAnsi"/>
          <w:color w:val="242021"/>
          <w:sz w:val="26"/>
          <w:szCs w:val="26"/>
          <w:lang w:val="fr-FR" w:eastAsia="en-US"/>
        </w:rPr>
        <w:t xml:space="preserve">la mobilisation </w:t>
      </w:r>
      <w:r w:rsidR="00A95460">
        <w:rPr>
          <w:rFonts w:asciiTheme="minorHAnsi" w:eastAsia="Calibri" w:hAnsiTheme="minorHAnsi" w:cstheme="minorHAnsi"/>
          <w:color w:val="242021"/>
          <w:sz w:val="26"/>
          <w:szCs w:val="26"/>
          <w:lang w:val="fr-FR" w:eastAsia="en-US"/>
        </w:rPr>
        <w:t>de</w:t>
      </w:r>
      <w:r w:rsidR="00A22978">
        <w:rPr>
          <w:rFonts w:asciiTheme="minorHAnsi" w:eastAsia="Calibri" w:hAnsiTheme="minorHAnsi" w:cstheme="minorHAnsi"/>
          <w:color w:val="242021"/>
          <w:sz w:val="26"/>
          <w:szCs w:val="26"/>
          <w:lang w:val="fr-FR" w:eastAsia="en-US"/>
        </w:rPr>
        <w:t>s</w:t>
      </w:r>
      <w:r w:rsidRPr="00833142">
        <w:rPr>
          <w:rFonts w:asciiTheme="minorHAnsi" w:eastAsia="Calibri" w:hAnsiTheme="minorHAnsi" w:cstheme="minorHAnsi"/>
          <w:color w:val="242021"/>
          <w:sz w:val="26"/>
          <w:szCs w:val="26"/>
          <w:lang w:val="fr-FR" w:eastAsia="en-US"/>
        </w:rPr>
        <w:t xml:space="preserve"> financements extérieurs</w:t>
      </w:r>
      <w:r w:rsidR="00A22978">
        <w:rPr>
          <w:rFonts w:asciiTheme="minorHAnsi" w:eastAsia="Calibri" w:hAnsiTheme="minorHAnsi" w:cstheme="minorHAnsi"/>
          <w:color w:val="242021"/>
          <w:sz w:val="26"/>
          <w:szCs w:val="26"/>
          <w:lang w:val="fr-FR" w:eastAsia="en-US"/>
        </w:rPr>
        <w:t>.</w:t>
      </w:r>
      <w:r w:rsidR="00A95460" w:rsidRPr="00A95460">
        <w:rPr>
          <w:rFonts w:asciiTheme="minorHAnsi" w:eastAsia="Calibri" w:hAnsiTheme="minorHAnsi" w:cstheme="minorHAnsi"/>
          <w:color w:val="242021"/>
          <w:sz w:val="26"/>
          <w:szCs w:val="26"/>
          <w:lang w:val="fr-FR" w:eastAsia="en-US"/>
        </w:rPr>
        <w:t xml:space="preserve"> </w:t>
      </w:r>
    </w:p>
    <w:p w:rsidR="00073827" w:rsidRDefault="000278E1" w:rsidP="00F53948">
      <w:pPr>
        <w:spacing w:after="100" w:afterAutospacing="1"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A cet égard</w:t>
      </w:r>
      <w:r w:rsidR="00073827" w:rsidRPr="00833142">
        <w:rPr>
          <w:rFonts w:asciiTheme="minorHAnsi" w:eastAsia="Calibri" w:hAnsiTheme="minorHAnsi" w:cstheme="minorHAnsi"/>
          <w:color w:val="242021"/>
          <w:sz w:val="26"/>
          <w:szCs w:val="26"/>
          <w:lang w:val="fr-FR" w:eastAsia="en-US"/>
        </w:rPr>
        <w:t xml:space="preserve">, l’Etat </w:t>
      </w:r>
      <w:r w:rsidRPr="00833142">
        <w:rPr>
          <w:rFonts w:asciiTheme="minorHAnsi" w:eastAsia="Calibri" w:hAnsiTheme="minorHAnsi" w:cstheme="minorHAnsi"/>
          <w:color w:val="242021"/>
          <w:sz w:val="26"/>
          <w:szCs w:val="26"/>
          <w:lang w:val="fr-FR" w:eastAsia="en-US"/>
        </w:rPr>
        <w:t>envisage la mobilisation de l’épargne des ménages</w:t>
      </w:r>
      <w:r w:rsidR="00802CF2" w:rsidRPr="00833142">
        <w:rPr>
          <w:rFonts w:asciiTheme="minorHAnsi" w:eastAsia="Calibri" w:hAnsiTheme="minorHAnsi" w:cstheme="minorHAnsi"/>
          <w:color w:val="242021"/>
          <w:sz w:val="26"/>
          <w:szCs w:val="26"/>
          <w:lang w:val="fr-FR" w:eastAsia="en-US"/>
        </w:rPr>
        <w:t xml:space="preserve"> en complément de ses sources de financement.</w:t>
      </w:r>
      <w:r w:rsidR="00073827" w:rsidRPr="00833142">
        <w:rPr>
          <w:rFonts w:asciiTheme="minorHAnsi" w:eastAsia="Calibri" w:hAnsiTheme="minorHAnsi" w:cstheme="minorHAnsi"/>
          <w:color w:val="242021"/>
          <w:sz w:val="26"/>
          <w:szCs w:val="26"/>
          <w:lang w:val="fr-FR" w:eastAsia="en-US"/>
        </w:rPr>
        <w:t xml:space="preserve"> Cette opération</w:t>
      </w:r>
      <w:r w:rsidR="00802CF2" w:rsidRPr="00833142">
        <w:rPr>
          <w:rFonts w:asciiTheme="minorHAnsi" w:eastAsia="Calibri" w:hAnsiTheme="minorHAnsi" w:cstheme="minorHAnsi"/>
          <w:color w:val="242021"/>
          <w:sz w:val="26"/>
          <w:szCs w:val="26"/>
          <w:lang w:val="fr-FR" w:eastAsia="en-US"/>
        </w:rPr>
        <w:t xml:space="preserve"> d’emprunt national</w:t>
      </w:r>
      <w:r w:rsidR="00073827" w:rsidRPr="00833142">
        <w:rPr>
          <w:rFonts w:asciiTheme="minorHAnsi" w:eastAsia="Calibri" w:hAnsiTheme="minorHAnsi" w:cstheme="minorHAnsi"/>
          <w:color w:val="242021"/>
          <w:sz w:val="26"/>
          <w:szCs w:val="26"/>
          <w:lang w:val="fr-FR" w:eastAsia="en-US"/>
        </w:rPr>
        <w:t xml:space="preserve"> devrait générer </w:t>
      </w:r>
      <w:r w:rsidR="00480693">
        <w:rPr>
          <w:rFonts w:asciiTheme="minorHAnsi" w:eastAsia="Calibri" w:hAnsiTheme="minorHAnsi" w:cstheme="minorHAnsi"/>
          <w:color w:val="242021"/>
          <w:sz w:val="26"/>
          <w:szCs w:val="26"/>
          <w:lang w:val="fr-FR" w:eastAsia="en-US"/>
        </w:rPr>
        <w:t xml:space="preserve">en 2021 </w:t>
      </w:r>
      <w:r w:rsidR="00A95460">
        <w:rPr>
          <w:rFonts w:asciiTheme="minorHAnsi" w:eastAsia="Calibri" w:hAnsiTheme="minorHAnsi" w:cstheme="minorHAnsi"/>
          <w:color w:val="242021"/>
          <w:sz w:val="26"/>
          <w:szCs w:val="26"/>
          <w:lang w:val="fr-FR" w:eastAsia="en-US"/>
        </w:rPr>
        <w:t xml:space="preserve">des </w:t>
      </w:r>
      <w:r w:rsidR="00073827" w:rsidRPr="00833142">
        <w:rPr>
          <w:rFonts w:asciiTheme="minorHAnsi" w:eastAsia="Calibri" w:hAnsiTheme="minorHAnsi" w:cstheme="minorHAnsi"/>
          <w:color w:val="242021"/>
          <w:sz w:val="26"/>
          <w:szCs w:val="26"/>
          <w:lang w:val="fr-FR" w:eastAsia="en-US"/>
        </w:rPr>
        <w:t>recette</w:t>
      </w:r>
      <w:r w:rsidR="00A95460">
        <w:rPr>
          <w:rFonts w:asciiTheme="minorHAnsi" w:eastAsia="Calibri" w:hAnsiTheme="minorHAnsi" w:cstheme="minorHAnsi"/>
          <w:color w:val="242021"/>
          <w:sz w:val="26"/>
          <w:szCs w:val="26"/>
          <w:lang w:val="fr-FR" w:eastAsia="en-US"/>
        </w:rPr>
        <w:t>s</w:t>
      </w:r>
      <w:r w:rsidR="00073827" w:rsidRPr="00833142">
        <w:rPr>
          <w:rFonts w:asciiTheme="minorHAnsi" w:eastAsia="Calibri" w:hAnsiTheme="minorHAnsi" w:cstheme="minorHAnsi"/>
          <w:color w:val="242021"/>
          <w:sz w:val="26"/>
          <w:szCs w:val="26"/>
          <w:lang w:val="fr-FR" w:eastAsia="en-US"/>
        </w:rPr>
        <w:t xml:space="preserve"> de 5 MMDH. Globalement, le financement du Trésor sur le marché des adjudications, </w:t>
      </w:r>
      <w:r w:rsidR="00A95460">
        <w:rPr>
          <w:rFonts w:asciiTheme="minorHAnsi" w:eastAsia="Calibri" w:hAnsiTheme="minorHAnsi" w:cstheme="minorHAnsi"/>
          <w:color w:val="242021"/>
          <w:sz w:val="26"/>
          <w:szCs w:val="26"/>
          <w:lang w:val="fr-FR" w:eastAsia="en-US"/>
        </w:rPr>
        <w:t>devrai</w:t>
      </w:r>
      <w:r w:rsidR="00457FA5" w:rsidRPr="00833142">
        <w:rPr>
          <w:rFonts w:asciiTheme="minorHAnsi" w:eastAsia="Calibri" w:hAnsiTheme="minorHAnsi" w:cstheme="minorHAnsi"/>
          <w:color w:val="242021"/>
          <w:sz w:val="26"/>
          <w:szCs w:val="26"/>
          <w:lang w:val="fr-FR" w:eastAsia="en-US"/>
        </w:rPr>
        <w:t xml:space="preserve">t </w:t>
      </w:r>
      <w:r w:rsidR="00073827" w:rsidRPr="00833142">
        <w:rPr>
          <w:rFonts w:asciiTheme="minorHAnsi" w:eastAsia="Calibri" w:hAnsiTheme="minorHAnsi" w:cstheme="minorHAnsi"/>
          <w:color w:val="242021"/>
          <w:sz w:val="26"/>
          <w:szCs w:val="26"/>
          <w:lang w:val="fr-FR" w:eastAsia="en-US"/>
        </w:rPr>
        <w:t xml:space="preserve">porter </w:t>
      </w:r>
      <w:r w:rsidR="00073827" w:rsidRPr="004D0522">
        <w:rPr>
          <w:rFonts w:asciiTheme="minorHAnsi" w:eastAsia="Calibri" w:hAnsiTheme="minorHAnsi" w:cstheme="minorHAnsi"/>
          <w:b/>
          <w:bCs/>
          <w:color w:val="242021"/>
          <w:sz w:val="26"/>
          <w:szCs w:val="26"/>
          <w:lang w:val="fr-FR" w:eastAsia="en-US"/>
        </w:rPr>
        <w:t>la dette intérieure</w:t>
      </w:r>
      <w:r w:rsidR="00073827" w:rsidRPr="00833142">
        <w:rPr>
          <w:rFonts w:asciiTheme="minorHAnsi" w:eastAsia="Calibri" w:hAnsiTheme="minorHAnsi" w:cstheme="minorHAnsi"/>
          <w:color w:val="242021"/>
          <w:sz w:val="26"/>
          <w:szCs w:val="26"/>
          <w:lang w:val="fr-FR" w:eastAsia="en-US"/>
        </w:rPr>
        <w:t xml:space="preserve"> à près de </w:t>
      </w:r>
      <w:r w:rsidR="00457FA5">
        <w:rPr>
          <w:rFonts w:asciiTheme="minorHAnsi" w:eastAsia="Calibri" w:hAnsiTheme="minorHAnsi" w:cstheme="minorHAnsi"/>
          <w:color w:val="242021"/>
          <w:sz w:val="26"/>
          <w:szCs w:val="26"/>
          <w:lang w:val="fr-FR" w:eastAsia="en-US"/>
        </w:rPr>
        <w:t>58,</w:t>
      </w:r>
      <w:r w:rsidR="00F53948">
        <w:rPr>
          <w:rFonts w:asciiTheme="minorHAnsi" w:eastAsia="Calibri" w:hAnsiTheme="minorHAnsi" w:cstheme="minorHAnsi"/>
          <w:color w:val="242021"/>
          <w:sz w:val="26"/>
          <w:szCs w:val="26"/>
          <w:lang w:val="fr-FR" w:eastAsia="en-US"/>
        </w:rPr>
        <w:t>2% du PIB.</w:t>
      </w:r>
    </w:p>
    <w:p w:rsidR="006900E3" w:rsidRDefault="00C00F8D" w:rsidP="006900E3">
      <w:pPr>
        <w:spacing w:after="100" w:afterAutospacing="1" w:line="360" w:lineRule="auto"/>
        <w:ind w:firstLine="708"/>
        <w:jc w:val="center"/>
        <w:rPr>
          <w:rFonts w:asciiTheme="minorHAnsi" w:eastAsia="Calibri" w:hAnsiTheme="minorHAnsi" w:cstheme="minorHAnsi"/>
          <w:color w:val="242021"/>
          <w:sz w:val="26"/>
          <w:szCs w:val="26"/>
          <w:lang w:val="fr-FR" w:eastAsia="en-US"/>
        </w:rPr>
      </w:pPr>
      <w:r w:rsidRPr="006900E3">
        <w:rPr>
          <w:rFonts w:asciiTheme="minorHAnsi" w:eastAsia="Calibri" w:hAnsiTheme="minorHAnsi" w:cstheme="minorHAnsi"/>
          <w:noProof/>
          <w:color w:val="242021"/>
          <w:sz w:val="26"/>
          <w:szCs w:val="26"/>
          <w:lang w:val="fr-FR" w:eastAsia="fr-FR"/>
        </w:rPr>
        <w:lastRenderedPageBreak/>
        <w:drawing>
          <wp:inline distT="0" distB="0" distL="0" distR="0">
            <wp:extent cx="3598223" cy="2244437"/>
            <wp:effectExtent l="0" t="0" r="2540" b="3810"/>
            <wp:docPr id="51" name="Graphique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900E3" w:rsidRPr="006900E3" w:rsidRDefault="006900E3" w:rsidP="006900E3">
      <w:pPr>
        <w:spacing w:after="100" w:afterAutospacing="1" w:line="360" w:lineRule="auto"/>
        <w:ind w:firstLine="708"/>
        <w:jc w:val="center"/>
        <w:rPr>
          <w:rFonts w:asciiTheme="minorHAnsi" w:eastAsia="Calibri" w:hAnsiTheme="minorHAnsi" w:cstheme="minorHAnsi"/>
          <w:b/>
          <w:bCs/>
          <w:i/>
          <w:iCs/>
          <w:color w:val="242021"/>
          <w:sz w:val="22"/>
          <w:szCs w:val="22"/>
          <w:lang w:val="fr-FR" w:eastAsia="en-US"/>
        </w:rPr>
      </w:pPr>
      <w:r w:rsidRPr="006900E3">
        <w:rPr>
          <w:rFonts w:asciiTheme="minorHAnsi" w:eastAsia="Calibri" w:hAnsiTheme="minorHAnsi" w:cstheme="minorHAnsi"/>
          <w:b/>
          <w:bCs/>
          <w:i/>
          <w:iCs/>
          <w:color w:val="242021"/>
          <w:sz w:val="22"/>
          <w:szCs w:val="22"/>
          <w:lang w:val="fr-FR" w:eastAsia="en-US"/>
        </w:rPr>
        <w:t>Source : HCP</w:t>
      </w:r>
    </w:p>
    <w:p w:rsidR="00073827" w:rsidRPr="00833142" w:rsidRDefault="00073827" w:rsidP="00D3408B">
      <w:pPr>
        <w:spacing w:after="100" w:afterAutospacing="1" w:line="360" w:lineRule="auto"/>
        <w:ind w:firstLine="708"/>
        <w:jc w:val="both"/>
        <w:rPr>
          <w:rFonts w:asciiTheme="minorHAnsi" w:eastAsia="Calibri" w:hAnsiTheme="minorHAnsi" w:cstheme="minorHAnsi"/>
          <w:color w:val="242021"/>
          <w:sz w:val="26"/>
          <w:szCs w:val="26"/>
          <w:highlight w:val="yellow"/>
          <w:lang w:val="fr-FR" w:eastAsia="en-US"/>
        </w:rPr>
      </w:pPr>
      <w:r w:rsidRPr="00833142">
        <w:rPr>
          <w:rFonts w:asciiTheme="minorHAnsi" w:eastAsia="Calibri" w:hAnsiTheme="minorHAnsi" w:cstheme="minorHAnsi"/>
          <w:color w:val="242021"/>
          <w:sz w:val="26"/>
          <w:szCs w:val="26"/>
          <w:lang w:val="fr-FR" w:eastAsia="en-US"/>
        </w:rPr>
        <w:t xml:space="preserve">S’agissant de la </w:t>
      </w:r>
      <w:r w:rsidRPr="004D0522">
        <w:rPr>
          <w:rFonts w:asciiTheme="minorHAnsi" w:eastAsia="Calibri" w:hAnsiTheme="minorHAnsi" w:cstheme="minorHAnsi"/>
          <w:b/>
          <w:bCs/>
          <w:color w:val="242021"/>
          <w:sz w:val="26"/>
          <w:szCs w:val="26"/>
          <w:lang w:val="fr-FR" w:eastAsia="en-US"/>
        </w:rPr>
        <w:t>dette extérieure du trésor</w:t>
      </w:r>
      <w:r w:rsidRPr="00833142">
        <w:rPr>
          <w:rFonts w:asciiTheme="minorHAnsi" w:eastAsia="Calibri" w:hAnsiTheme="minorHAnsi" w:cstheme="minorHAnsi"/>
          <w:color w:val="242021"/>
          <w:sz w:val="26"/>
          <w:szCs w:val="26"/>
          <w:lang w:val="fr-FR" w:eastAsia="en-US"/>
        </w:rPr>
        <w:t>, elle devrait atteind</w:t>
      </w:r>
      <w:r w:rsidR="004D0522">
        <w:rPr>
          <w:rFonts w:asciiTheme="minorHAnsi" w:eastAsia="Calibri" w:hAnsiTheme="minorHAnsi" w:cstheme="minorHAnsi"/>
          <w:color w:val="242021"/>
          <w:sz w:val="26"/>
          <w:szCs w:val="26"/>
          <w:lang w:val="fr-FR" w:eastAsia="en-US"/>
        </w:rPr>
        <w:t>re 19,</w:t>
      </w:r>
      <w:r w:rsidR="008A6807">
        <w:rPr>
          <w:rFonts w:asciiTheme="minorHAnsi" w:eastAsia="Calibri" w:hAnsiTheme="minorHAnsi" w:cstheme="minorHAnsi"/>
          <w:color w:val="242021"/>
          <w:sz w:val="26"/>
          <w:szCs w:val="26"/>
          <w:lang w:val="fr-FR" w:eastAsia="en-US"/>
        </w:rPr>
        <w:t>1</w:t>
      </w:r>
      <w:r w:rsidRPr="00833142">
        <w:rPr>
          <w:rFonts w:asciiTheme="minorHAnsi" w:eastAsia="Calibri" w:hAnsiTheme="minorHAnsi" w:cstheme="minorHAnsi"/>
          <w:color w:val="242021"/>
          <w:sz w:val="26"/>
          <w:szCs w:val="26"/>
          <w:lang w:val="fr-FR" w:eastAsia="en-US"/>
        </w:rPr>
        <w:t xml:space="preserve">% du PIB </w:t>
      </w:r>
      <w:r w:rsidR="00D3408B" w:rsidRPr="00833142">
        <w:rPr>
          <w:rFonts w:asciiTheme="minorHAnsi" w:eastAsia="Calibri" w:hAnsiTheme="minorHAnsi" w:cstheme="minorHAnsi"/>
          <w:color w:val="242021"/>
          <w:sz w:val="26"/>
          <w:szCs w:val="26"/>
          <w:lang w:val="fr-FR" w:eastAsia="en-US"/>
        </w:rPr>
        <w:t>en 2021</w:t>
      </w:r>
      <w:r w:rsidR="00D3408B">
        <w:rPr>
          <w:rFonts w:asciiTheme="minorHAnsi" w:eastAsia="Calibri" w:hAnsiTheme="minorHAnsi" w:cstheme="minorHAnsi"/>
          <w:color w:val="242021"/>
          <w:sz w:val="26"/>
          <w:szCs w:val="26"/>
          <w:lang w:val="fr-FR" w:eastAsia="en-US"/>
        </w:rPr>
        <w:t xml:space="preserve"> </w:t>
      </w:r>
      <w:r w:rsidRPr="00833142">
        <w:rPr>
          <w:rFonts w:asciiTheme="minorHAnsi" w:eastAsia="Calibri" w:hAnsiTheme="minorHAnsi" w:cstheme="minorHAnsi"/>
          <w:color w:val="242021"/>
          <w:sz w:val="26"/>
          <w:szCs w:val="26"/>
          <w:lang w:val="fr-FR" w:eastAsia="en-US"/>
        </w:rPr>
        <w:t>au lieu de 18,</w:t>
      </w:r>
      <w:r w:rsidR="004D0522">
        <w:rPr>
          <w:rFonts w:asciiTheme="minorHAnsi" w:eastAsia="Calibri" w:hAnsiTheme="minorHAnsi" w:cstheme="minorHAnsi"/>
          <w:color w:val="242021"/>
          <w:sz w:val="26"/>
          <w:szCs w:val="26"/>
          <w:lang w:val="fr-FR" w:eastAsia="en-US"/>
        </w:rPr>
        <w:t>3</w:t>
      </w:r>
      <w:r w:rsidRPr="00833142">
        <w:rPr>
          <w:rFonts w:asciiTheme="minorHAnsi" w:eastAsia="Calibri" w:hAnsiTheme="minorHAnsi" w:cstheme="minorHAnsi"/>
          <w:color w:val="242021"/>
          <w:sz w:val="26"/>
          <w:szCs w:val="26"/>
          <w:lang w:val="fr-FR" w:eastAsia="en-US"/>
        </w:rPr>
        <w:t>% en 2020</w:t>
      </w:r>
      <w:r w:rsidR="00CA494E">
        <w:rPr>
          <w:rFonts w:asciiTheme="minorHAnsi" w:eastAsia="Calibri" w:hAnsiTheme="minorHAnsi" w:cstheme="minorHAnsi"/>
          <w:color w:val="242021"/>
          <w:sz w:val="26"/>
          <w:szCs w:val="26"/>
          <w:lang w:val="fr-FR" w:eastAsia="en-US"/>
        </w:rPr>
        <w:t xml:space="preserve"> et </w:t>
      </w:r>
      <w:r w:rsidR="00CA494E" w:rsidRPr="00833142">
        <w:rPr>
          <w:rFonts w:asciiTheme="minorHAnsi" w:eastAsia="Calibri" w:hAnsiTheme="minorHAnsi" w:cstheme="minorHAnsi"/>
          <w:color w:val="242021"/>
          <w:sz w:val="26"/>
          <w:szCs w:val="26"/>
          <w:lang w:val="fr-FR" w:eastAsia="en-US"/>
        </w:rPr>
        <w:t>24,</w:t>
      </w:r>
      <w:r w:rsidR="00CA494E">
        <w:rPr>
          <w:rFonts w:asciiTheme="minorHAnsi" w:eastAsia="Calibri" w:hAnsiTheme="minorHAnsi" w:cstheme="minorHAnsi"/>
          <w:color w:val="242021"/>
          <w:sz w:val="26"/>
          <w:szCs w:val="26"/>
          <w:lang w:val="fr-FR" w:eastAsia="en-US"/>
        </w:rPr>
        <w:t>8</w:t>
      </w:r>
      <w:r w:rsidR="00CA494E" w:rsidRPr="00833142">
        <w:rPr>
          <w:rFonts w:asciiTheme="minorHAnsi" w:eastAsia="Calibri" w:hAnsiTheme="minorHAnsi" w:cstheme="minorHAnsi"/>
          <w:color w:val="242021"/>
          <w:sz w:val="26"/>
          <w:szCs w:val="26"/>
          <w:lang w:val="fr-FR" w:eastAsia="en-US"/>
        </w:rPr>
        <w:t>%</w:t>
      </w:r>
      <w:r w:rsidR="00CA494E">
        <w:rPr>
          <w:rFonts w:asciiTheme="minorHAnsi" w:eastAsia="Calibri" w:hAnsiTheme="minorHAnsi" w:cstheme="minorHAnsi"/>
          <w:color w:val="242021"/>
          <w:sz w:val="26"/>
          <w:szCs w:val="26"/>
          <w:lang w:val="fr-FR" w:eastAsia="en-US"/>
        </w:rPr>
        <w:t xml:space="preserve"> de</w:t>
      </w:r>
      <w:r w:rsidRPr="00833142">
        <w:rPr>
          <w:rFonts w:asciiTheme="minorHAnsi" w:eastAsia="Calibri" w:hAnsiTheme="minorHAnsi" w:cstheme="minorHAnsi"/>
          <w:color w:val="242021"/>
          <w:sz w:val="26"/>
          <w:szCs w:val="26"/>
          <w:lang w:val="fr-FR" w:eastAsia="en-US"/>
        </w:rPr>
        <w:t xml:space="preserve"> l’endettement global du Trésor</w:t>
      </w:r>
      <w:r w:rsidR="00E7190B">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approch</w:t>
      </w:r>
      <w:r w:rsidR="00CA494E">
        <w:rPr>
          <w:rFonts w:asciiTheme="minorHAnsi" w:eastAsia="Calibri" w:hAnsiTheme="minorHAnsi" w:cstheme="minorHAnsi"/>
          <w:color w:val="242021"/>
          <w:sz w:val="26"/>
          <w:szCs w:val="26"/>
          <w:lang w:val="fr-FR" w:eastAsia="en-US"/>
        </w:rPr>
        <w:t xml:space="preserve">ant </w:t>
      </w:r>
      <w:r w:rsidRPr="00833142">
        <w:rPr>
          <w:rFonts w:asciiTheme="minorHAnsi" w:eastAsia="Calibri" w:hAnsiTheme="minorHAnsi" w:cstheme="minorHAnsi"/>
          <w:color w:val="242021"/>
          <w:sz w:val="26"/>
          <w:szCs w:val="26"/>
          <w:lang w:val="fr-FR" w:eastAsia="en-US"/>
        </w:rPr>
        <w:t xml:space="preserve">pour la 1ère fois son Benchmark de référence, soit 25%. Dans ces conditions, </w:t>
      </w:r>
      <w:r w:rsidR="008C1605" w:rsidRPr="004D0522">
        <w:rPr>
          <w:rFonts w:asciiTheme="minorHAnsi" w:eastAsia="Calibri" w:hAnsiTheme="minorHAnsi" w:cstheme="minorHAnsi"/>
          <w:b/>
          <w:bCs/>
          <w:color w:val="242021"/>
          <w:sz w:val="26"/>
          <w:szCs w:val="26"/>
          <w:lang w:val="fr-FR" w:eastAsia="en-US"/>
        </w:rPr>
        <w:t>l’encours</w:t>
      </w:r>
      <w:r w:rsidRPr="004D0522">
        <w:rPr>
          <w:rFonts w:asciiTheme="minorHAnsi" w:eastAsia="Calibri" w:hAnsiTheme="minorHAnsi" w:cstheme="minorHAnsi"/>
          <w:b/>
          <w:bCs/>
          <w:color w:val="242021"/>
          <w:sz w:val="26"/>
          <w:szCs w:val="26"/>
          <w:lang w:val="fr-FR" w:eastAsia="en-US"/>
        </w:rPr>
        <w:t xml:space="preserve"> de</w:t>
      </w:r>
      <w:r w:rsidR="00C3318D" w:rsidRPr="004D0522">
        <w:rPr>
          <w:rFonts w:asciiTheme="minorHAnsi" w:eastAsia="Calibri" w:hAnsiTheme="minorHAnsi" w:cstheme="minorHAnsi"/>
          <w:b/>
          <w:bCs/>
          <w:color w:val="242021"/>
          <w:sz w:val="26"/>
          <w:szCs w:val="26"/>
          <w:lang w:val="fr-FR" w:eastAsia="en-US"/>
        </w:rPr>
        <w:t xml:space="preserve"> la</w:t>
      </w:r>
      <w:r w:rsidRPr="004D0522">
        <w:rPr>
          <w:rFonts w:asciiTheme="minorHAnsi" w:eastAsia="Calibri" w:hAnsiTheme="minorHAnsi" w:cstheme="minorHAnsi"/>
          <w:b/>
          <w:bCs/>
          <w:color w:val="242021"/>
          <w:sz w:val="26"/>
          <w:szCs w:val="26"/>
          <w:lang w:val="fr-FR" w:eastAsia="en-US"/>
        </w:rPr>
        <w:t xml:space="preserve"> dette du Trésor</w:t>
      </w:r>
      <w:r w:rsidRPr="00833142">
        <w:rPr>
          <w:rFonts w:asciiTheme="minorHAnsi" w:eastAsia="Calibri" w:hAnsiTheme="minorHAnsi" w:cstheme="minorHAnsi"/>
          <w:color w:val="242021"/>
          <w:sz w:val="26"/>
          <w:szCs w:val="26"/>
          <w:lang w:val="fr-FR" w:eastAsia="en-US"/>
        </w:rPr>
        <w:t xml:space="preserve"> continuerait d’augmenter pour frôler le seuil de </w:t>
      </w:r>
      <w:r w:rsidR="00A57AE7">
        <w:rPr>
          <w:rFonts w:asciiTheme="minorHAnsi" w:eastAsia="Calibri" w:hAnsiTheme="minorHAnsi" w:cstheme="minorHAnsi"/>
          <w:color w:val="242021"/>
          <w:sz w:val="26"/>
          <w:szCs w:val="26"/>
          <w:lang w:val="fr-FR" w:eastAsia="en-US"/>
        </w:rPr>
        <w:t>77,3</w:t>
      </w:r>
      <w:r w:rsidRPr="00833142">
        <w:rPr>
          <w:rFonts w:asciiTheme="minorHAnsi" w:eastAsia="Calibri" w:hAnsiTheme="minorHAnsi" w:cstheme="minorHAnsi"/>
          <w:color w:val="242021"/>
          <w:sz w:val="26"/>
          <w:szCs w:val="26"/>
          <w:lang w:val="fr-FR" w:eastAsia="en-US"/>
        </w:rPr>
        <w:t>% du PIB en 2021 après 7</w:t>
      </w:r>
      <w:r w:rsidR="004D0522">
        <w:rPr>
          <w:rFonts w:asciiTheme="minorHAnsi" w:eastAsia="Calibri" w:hAnsiTheme="minorHAnsi" w:cstheme="minorHAnsi"/>
          <w:color w:val="242021"/>
          <w:sz w:val="26"/>
          <w:szCs w:val="26"/>
          <w:lang w:val="fr-FR" w:eastAsia="en-US"/>
        </w:rPr>
        <w:t>6</w:t>
      </w:r>
      <w:r w:rsidRPr="00833142">
        <w:rPr>
          <w:rFonts w:asciiTheme="minorHAnsi" w:eastAsia="Calibri" w:hAnsiTheme="minorHAnsi" w:cstheme="minorHAnsi"/>
          <w:color w:val="242021"/>
          <w:sz w:val="26"/>
          <w:szCs w:val="26"/>
          <w:lang w:val="fr-FR" w:eastAsia="en-US"/>
        </w:rPr>
        <w:t>,</w:t>
      </w:r>
      <w:r w:rsidR="004D0522">
        <w:rPr>
          <w:rFonts w:asciiTheme="minorHAnsi" w:eastAsia="Calibri" w:hAnsiTheme="minorHAnsi" w:cstheme="minorHAnsi"/>
          <w:color w:val="242021"/>
          <w:sz w:val="26"/>
          <w:szCs w:val="26"/>
          <w:lang w:val="fr-FR" w:eastAsia="en-US"/>
        </w:rPr>
        <w:t>4</w:t>
      </w:r>
      <w:r w:rsidRPr="00833142">
        <w:rPr>
          <w:rFonts w:asciiTheme="minorHAnsi" w:eastAsia="Calibri" w:hAnsiTheme="minorHAnsi" w:cstheme="minorHAnsi"/>
          <w:color w:val="242021"/>
          <w:sz w:val="26"/>
          <w:szCs w:val="26"/>
          <w:lang w:val="fr-FR" w:eastAsia="en-US"/>
        </w:rPr>
        <w:t>% en 2020.</w:t>
      </w:r>
    </w:p>
    <w:p w:rsidR="00470319" w:rsidRDefault="00073827" w:rsidP="00F53B02">
      <w:pPr>
        <w:spacing w:after="160"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 xml:space="preserve">Dans ces conditions, et tenant compte de la part de la </w:t>
      </w:r>
      <w:r w:rsidRPr="004D0522">
        <w:rPr>
          <w:rFonts w:asciiTheme="minorHAnsi" w:eastAsia="Calibri" w:hAnsiTheme="minorHAnsi" w:cstheme="minorHAnsi"/>
          <w:b/>
          <w:bCs/>
          <w:color w:val="242021"/>
          <w:sz w:val="26"/>
          <w:szCs w:val="26"/>
          <w:lang w:val="fr-FR" w:eastAsia="en-US"/>
        </w:rPr>
        <w:t>dette extérieure garantie</w:t>
      </w:r>
      <w:r w:rsidR="00541F80" w:rsidRPr="00541F80">
        <w:rPr>
          <w:rFonts w:asciiTheme="minorHAnsi" w:eastAsia="Calibri" w:hAnsiTheme="minorHAnsi" w:cstheme="minorHAnsi"/>
          <w:color w:val="242021"/>
          <w:sz w:val="26"/>
          <w:szCs w:val="26"/>
          <w:lang w:val="fr-FR" w:eastAsia="en-US"/>
        </w:rPr>
        <w:t xml:space="preserve"> </w:t>
      </w:r>
      <w:r w:rsidR="00541F80">
        <w:rPr>
          <w:rFonts w:asciiTheme="minorHAnsi" w:eastAsia="Calibri" w:hAnsiTheme="minorHAnsi" w:cstheme="minorHAnsi"/>
          <w:color w:val="242021"/>
          <w:sz w:val="26"/>
          <w:szCs w:val="26"/>
          <w:lang w:val="fr-FR" w:eastAsia="en-US"/>
        </w:rPr>
        <w:t xml:space="preserve">qui </w:t>
      </w:r>
      <w:r w:rsidR="00541F80" w:rsidRPr="00A22978">
        <w:rPr>
          <w:rFonts w:asciiTheme="minorHAnsi" w:eastAsia="Calibri" w:hAnsiTheme="minorHAnsi" w:cstheme="minorHAnsi"/>
          <w:color w:val="242021"/>
          <w:sz w:val="26"/>
          <w:szCs w:val="26"/>
          <w:lang w:val="fr-FR" w:eastAsia="en-US"/>
        </w:rPr>
        <w:t xml:space="preserve">devrait afficher en 2021 une </w:t>
      </w:r>
      <w:r w:rsidR="00541F80">
        <w:rPr>
          <w:rFonts w:asciiTheme="minorHAnsi" w:eastAsia="Calibri" w:hAnsiTheme="minorHAnsi" w:cstheme="minorHAnsi"/>
          <w:color w:val="242021"/>
          <w:sz w:val="26"/>
          <w:szCs w:val="26"/>
          <w:lang w:val="fr-FR" w:eastAsia="en-US"/>
        </w:rPr>
        <w:t xml:space="preserve">légère </w:t>
      </w:r>
      <w:r w:rsidR="00541F80" w:rsidRPr="00A22978">
        <w:rPr>
          <w:rFonts w:asciiTheme="minorHAnsi" w:eastAsia="Calibri" w:hAnsiTheme="minorHAnsi" w:cstheme="minorHAnsi"/>
          <w:color w:val="242021"/>
          <w:sz w:val="26"/>
          <w:szCs w:val="26"/>
          <w:lang w:val="fr-FR" w:eastAsia="en-US"/>
        </w:rPr>
        <w:t xml:space="preserve">atténuation </w:t>
      </w:r>
      <w:r w:rsidR="00E7190B">
        <w:rPr>
          <w:rFonts w:asciiTheme="minorHAnsi" w:eastAsia="Calibri" w:hAnsiTheme="minorHAnsi" w:cstheme="minorHAnsi"/>
          <w:color w:val="242021"/>
          <w:sz w:val="26"/>
          <w:szCs w:val="26"/>
          <w:lang w:val="fr-FR" w:eastAsia="en-US"/>
        </w:rPr>
        <w:t xml:space="preserve">pour se situer </w:t>
      </w:r>
      <w:r w:rsidR="00541F80" w:rsidRPr="00A22978">
        <w:rPr>
          <w:rFonts w:asciiTheme="minorHAnsi" w:eastAsia="Calibri" w:hAnsiTheme="minorHAnsi" w:cstheme="minorHAnsi"/>
          <w:color w:val="242021"/>
          <w:sz w:val="26"/>
          <w:szCs w:val="26"/>
          <w:lang w:val="fr-FR" w:eastAsia="en-US"/>
        </w:rPr>
        <w:t>à 15,</w:t>
      </w:r>
      <w:r w:rsidR="00F53B02">
        <w:rPr>
          <w:rFonts w:asciiTheme="minorHAnsi" w:eastAsia="Calibri" w:hAnsiTheme="minorHAnsi" w:cstheme="minorHAnsi"/>
          <w:color w:val="242021"/>
          <w:sz w:val="26"/>
          <w:szCs w:val="26"/>
          <w:lang w:val="fr-FR" w:eastAsia="en-US"/>
        </w:rPr>
        <w:t>4</w:t>
      </w:r>
      <w:r w:rsidR="00541F80" w:rsidRPr="00A22978">
        <w:rPr>
          <w:rFonts w:asciiTheme="minorHAnsi" w:eastAsia="Calibri" w:hAnsiTheme="minorHAnsi" w:cstheme="minorHAnsi"/>
          <w:color w:val="242021"/>
          <w:sz w:val="26"/>
          <w:szCs w:val="26"/>
          <w:lang w:val="fr-FR" w:eastAsia="en-US"/>
        </w:rPr>
        <w:t>% du PIB comparativement à la moyenne de 16,2% durant la période 2015-2020</w:t>
      </w:r>
      <w:r w:rsidRPr="00833142">
        <w:rPr>
          <w:rFonts w:asciiTheme="minorHAnsi" w:eastAsia="Calibri" w:hAnsiTheme="minorHAnsi" w:cstheme="minorHAnsi"/>
          <w:color w:val="242021"/>
          <w:sz w:val="26"/>
          <w:szCs w:val="26"/>
          <w:lang w:val="fr-FR" w:eastAsia="en-US"/>
        </w:rPr>
        <w:t xml:space="preserve">, le ratio de </w:t>
      </w:r>
      <w:r w:rsidRPr="004D0522">
        <w:rPr>
          <w:rFonts w:asciiTheme="minorHAnsi" w:eastAsia="Calibri" w:hAnsiTheme="minorHAnsi" w:cstheme="minorHAnsi"/>
          <w:b/>
          <w:bCs/>
          <w:color w:val="242021"/>
          <w:sz w:val="26"/>
          <w:szCs w:val="26"/>
          <w:lang w:val="fr-FR" w:eastAsia="en-US"/>
        </w:rPr>
        <w:t xml:space="preserve">la dette publique </w:t>
      </w:r>
      <w:r w:rsidR="00541F80" w:rsidRPr="00A22978">
        <w:rPr>
          <w:rFonts w:asciiTheme="minorHAnsi" w:eastAsia="Calibri" w:hAnsiTheme="minorHAnsi" w:cstheme="minorHAnsi"/>
          <w:b/>
          <w:bCs/>
          <w:color w:val="242021"/>
          <w:sz w:val="26"/>
          <w:szCs w:val="26"/>
          <w:lang w:val="fr-FR" w:eastAsia="en-US"/>
        </w:rPr>
        <w:t xml:space="preserve">globale </w:t>
      </w:r>
      <w:r w:rsidRPr="00833142">
        <w:rPr>
          <w:rFonts w:asciiTheme="minorHAnsi" w:eastAsia="Calibri" w:hAnsiTheme="minorHAnsi" w:cstheme="minorHAnsi"/>
          <w:color w:val="242021"/>
          <w:sz w:val="26"/>
          <w:szCs w:val="26"/>
          <w:lang w:val="fr-FR" w:eastAsia="en-US"/>
        </w:rPr>
        <w:t>devrait s’accentuer pour passer de 9</w:t>
      </w:r>
      <w:r w:rsidR="004D0522">
        <w:rPr>
          <w:rFonts w:asciiTheme="minorHAnsi" w:eastAsia="Calibri" w:hAnsiTheme="minorHAnsi" w:cstheme="minorHAnsi"/>
          <w:color w:val="242021"/>
          <w:sz w:val="26"/>
          <w:szCs w:val="26"/>
          <w:lang w:val="fr-FR" w:eastAsia="en-US"/>
        </w:rPr>
        <w:t>2,</w:t>
      </w:r>
      <w:r w:rsidR="00F53B02">
        <w:rPr>
          <w:rFonts w:asciiTheme="minorHAnsi" w:eastAsia="Calibri" w:hAnsiTheme="minorHAnsi" w:cstheme="minorHAnsi"/>
          <w:color w:val="242021"/>
          <w:sz w:val="26"/>
          <w:szCs w:val="26"/>
          <w:lang w:val="fr-FR" w:eastAsia="en-US"/>
        </w:rPr>
        <w:t>5</w:t>
      </w:r>
      <w:r w:rsidRPr="00833142">
        <w:rPr>
          <w:rFonts w:asciiTheme="minorHAnsi" w:eastAsia="Calibri" w:hAnsiTheme="minorHAnsi" w:cstheme="minorHAnsi"/>
          <w:color w:val="242021"/>
          <w:sz w:val="26"/>
          <w:szCs w:val="26"/>
          <w:lang w:val="fr-FR" w:eastAsia="en-US"/>
        </w:rPr>
        <w:t xml:space="preserve">% du PIB en 2020 à </w:t>
      </w:r>
      <w:r w:rsidR="00F53B02">
        <w:rPr>
          <w:rFonts w:asciiTheme="minorHAnsi" w:eastAsia="Calibri" w:hAnsiTheme="minorHAnsi" w:cstheme="minorHAnsi"/>
          <w:color w:val="242021"/>
          <w:sz w:val="26"/>
          <w:szCs w:val="26"/>
          <w:lang w:val="fr-FR" w:eastAsia="en-US"/>
        </w:rPr>
        <w:t>92,7</w:t>
      </w:r>
      <w:r w:rsidRPr="00833142">
        <w:rPr>
          <w:rFonts w:asciiTheme="minorHAnsi" w:eastAsia="Calibri" w:hAnsiTheme="minorHAnsi" w:cstheme="minorHAnsi"/>
          <w:color w:val="242021"/>
          <w:sz w:val="26"/>
          <w:szCs w:val="26"/>
          <w:lang w:val="fr-FR" w:eastAsia="en-US"/>
        </w:rPr>
        <w:t>% en 2021.</w:t>
      </w:r>
    </w:p>
    <w:p w:rsidR="003252DB" w:rsidRPr="0015457E" w:rsidRDefault="00532A20" w:rsidP="00971F05">
      <w:pPr>
        <w:spacing w:after="100" w:afterAutospacing="1"/>
        <w:ind w:left="360"/>
        <w:contextualSpacing/>
        <w:outlineLvl w:val="0"/>
        <w:rPr>
          <w:rFonts w:asciiTheme="minorHAnsi" w:eastAsia="Times New Roman" w:hAnsiTheme="minorHAnsi" w:cstheme="minorHAnsi"/>
          <w:b/>
          <w:bCs/>
          <w:i/>
          <w:iCs/>
          <w:color w:val="C00000"/>
          <w:sz w:val="28"/>
          <w:szCs w:val="28"/>
          <w:lang w:val="fr-FR" w:eastAsia="en-US"/>
        </w:rPr>
      </w:pPr>
      <w:r w:rsidRPr="0015457E">
        <w:rPr>
          <w:rFonts w:asciiTheme="minorHAnsi" w:eastAsia="Times New Roman" w:hAnsiTheme="minorHAnsi" w:cstheme="minorHAnsi"/>
          <w:b/>
          <w:bCs/>
          <w:i/>
          <w:iCs/>
          <w:color w:val="C00000"/>
          <w:sz w:val="28"/>
          <w:szCs w:val="28"/>
          <w:lang w:val="fr-FR" w:eastAsia="en-US"/>
        </w:rPr>
        <w:t xml:space="preserve">Légère atténuation des besoins de liquidité </w:t>
      </w:r>
      <w:proofErr w:type="gramStart"/>
      <w:r w:rsidRPr="0015457E">
        <w:rPr>
          <w:rFonts w:asciiTheme="minorHAnsi" w:eastAsia="Times New Roman" w:hAnsiTheme="minorHAnsi" w:cstheme="minorHAnsi"/>
          <w:b/>
          <w:bCs/>
          <w:i/>
          <w:iCs/>
          <w:color w:val="C00000"/>
          <w:sz w:val="28"/>
          <w:szCs w:val="28"/>
          <w:lang w:val="fr-FR" w:eastAsia="en-US"/>
        </w:rPr>
        <w:t>bancaire  soutenue</w:t>
      </w:r>
      <w:proofErr w:type="gramEnd"/>
      <w:r w:rsidRPr="0015457E">
        <w:rPr>
          <w:rFonts w:asciiTheme="minorHAnsi" w:eastAsia="Times New Roman" w:hAnsiTheme="minorHAnsi" w:cstheme="minorHAnsi"/>
          <w:b/>
          <w:bCs/>
          <w:i/>
          <w:iCs/>
          <w:color w:val="C00000"/>
          <w:sz w:val="28"/>
          <w:szCs w:val="28"/>
          <w:lang w:val="fr-FR" w:eastAsia="en-US"/>
        </w:rPr>
        <w:t xml:space="preserve"> par le niveau satisfaisant des réserves en devises</w:t>
      </w:r>
    </w:p>
    <w:p w:rsidR="00532A20" w:rsidRPr="00971F05" w:rsidRDefault="00532A20" w:rsidP="00971F05">
      <w:pPr>
        <w:spacing w:after="100" w:afterAutospacing="1"/>
        <w:ind w:left="360"/>
        <w:contextualSpacing/>
        <w:outlineLvl w:val="0"/>
        <w:rPr>
          <w:rFonts w:asciiTheme="minorHAnsi" w:eastAsia="Times New Roman" w:hAnsiTheme="minorHAnsi" w:cstheme="minorHAnsi"/>
          <w:b/>
          <w:bCs/>
          <w:i/>
          <w:iCs/>
          <w:color w:val="B77070" w:themeColor="accent6" w:themeTint="99"/>
          <w:sz w:val="28"/>
          <w:szCs w:val="28"/>
          <w:lang w:val="fr-FR" w:eastAsia="en-US"/>
        </w:rPr>
      </w:pPr>
    </w:p>
    <w:p w:rsidR="008E43F8" w:rsidRPr="00833142" w:rsidRDefault="008E43F8" w:rsidP="003252DB">
      <w:pPr>
        <w:spacing w:after="160"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La politique monétaire devrait rester accommodante</w:t>
      </w:r>
      <w:r w:rsidR="007F3DEE">
        <w:rPr>
          <w:rFonts w:asciiTheme="minorHAnsi" w:eastAsia="Calibri" w:hAnsiTheme="minorHAnsi" w:cstheme="minorHAnsi"/>
          <w:color w:val="242021"/>
          <w:sz w:val="26"/>
          <w:szCs w:val="26"/>
          <w:lang w:val="fr-FR" w:eastAsia="en-US"/>
        </w:rPr>
        <w:t xml:space="preserve"> sur le reste de l’année</w:t>
      </w:r>
      <w:r w:rsidRPr="00833142">
        <w:rPr>
          <w:rFonts w:asciiTheme="minorHAnsi" w:eastAsia="Calibri" w:hAnsiTheme="minorHAnsi" w:cstheme="minorHAnsi"/>
          <w:color w:val="242021"/>
          <w:sz w:val="26"/>
          <w:szCs w:val="26"/>
          <w:lang w:val="fr-FR" w:eastAsia="en-US"/>
        </w:rPr>
        <w:t xml:space="preserve"> 2021, adoptant une panoplie des mesures qui visent un assouplissement des conditions de financement et un renforcement de la capacité du système bancaire à répondre aux besoins </w:t>
      </w:r>
      <w:r w:rsidR="0055782D">
        <w:rPr>
          <w:rFonts w:asciiTheme="minorHAnsi" w:eastAsia="Calibri" w:hAnsiTheme="minorHAnsi" w:cstheme="minorHAnsi"/>
          <w:color w:val="242021"/>
          <w:sz w:val="26"/>
          <w:szCs w:val="26"/>
          <w:lang w:val="fr-FR" w:eastAsia="en-US"/>
        </w:rPr>
        <w:t>de l’économie</w:t>
      </w:r>
      <w:r w:rsidRPr="00833142">
        <w:rPr>
          <w:rFonts w:asciiTheme="minorHAnsi" w:eastAsia="Calibri" w:hAnsiTheme="minorHAnsi" w:cstheme="minorHAnsi"/>
          <w:color w:val="242021"/>
          <w:sz w:val="26"/>
          <w:szCs w:val="26"/>
          <w:lang w:val="fr-FR" w:eastAsia="en-US"/>
        </w:rPr>
        <w:t xml:space="preserve">. </w:t>
      </w:r>
    </w:p>
    <w:p w:rsidR="008E43F8" w:rsidRPr="00833142" w:rsidRDefault="008E43F8" w:rsidP="00266862">
      <w:pPr>
        <w:spacing w:after="160"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lastRenderedPageBreak/>
        <w:t xml:space="preserve">Au niveau des agrégats monétaires, </w:t>
      </w:r>
      <w:r w:rsidR="00E530F7">
        <w:rPr>
          <w:rFonts w:asciiTheme="minorHAnsi" w:eastAsia="Calibri" w:hAnsiTheme="minorHAnsi" w:cstheme="minorHAnsi"/>
          <w:color w:val="242021"/>
          <w:sz w:val="26"/>
          <w:szCs w:val="26"/>
          <w:lang w:val="fr-FR" w:eastAsia="en-US"/>
        </w:rPr>
        <w:t>l’évolution</w:t>
      </w:r>
      <w:r w:rsidRPr="00B75312">
        <w:rPr>
          <w:rFonts w:asciiTheme="minorHAnsi" w:eastAsia="Calibri" w:hAnsiTheme="minorHAnsi" w:cstheme="minorHAnsi"/>
          <w:color w:val="242021"/>
          <w:sz w:val="26"/>
          <w:szCs w:val="26"/>
          <w:lang w:val="fr-FR" w:eastAsia="en-US"/>
        </w:rPr>
        <w:t xml:space="preserve"> attendue</w:t>
      </w:r>
      <w:r w:rsidRPr="00833142">
        <w:rPr>
          <w:rFonts w:asciiTheme="minorHAnsi" w:eastAsia="Calibri" w:hAnsiTheme="minorHAnsi" w:cstheme="minorHAnsi"/>
          <w:color w:val="242021"/>
          <w:sz w:val="26"/>
          <w:szCs w:val="26"/>
          <w:lang w:val="fr-FR" w:eastAsia="en-US"/>
        </w:rPr>
        <w:t xml:space="preserve"> </w:t>
      </w:r>
      <w:r w:rsidRPr="00A0215C">
        <w:rPr>
          <w:rFonts w:asciiTheme="minorHAnsi" w:eastAsia="Calibri" w:hAnsiTheme="minorHAnsi" w:cstheme="minorHAnsi"/>
          <w:color w:val="242021"/>
          <w:sz w:val="26"/>
          <w:szCs w:val="26"/>
          <w:lang w:val="fr-FR" w:eastAsia="en-US"/>
        </w:rPr>
        <w:t>de la monnaie fiduciaire</w:t>
      </w:r>
      <w:r w:rsidRPr="00833142">
        <w:rPr>
          <w:rFonts w:asciiTheme="minorHAnsi" w:eastAsia="Calibri" w:hAnsiTheme="minorHAnsi" w:cstheme="minorHAnsi"/>
          <w:color w:val="242021"/>
          <w:sz w:val="26"/>
          <w:szCs w:val="26"/>
          <w:lang w:val="fr-FR" w:eastAsia="en-US"/>
        </w:rPr>
        <w:t xml:space="preserve"> en 2021 devrait continuer de peser </w:t>
      </w:r>
      <w:r w:rsidRPr="00E530F7">
        <w:rPr>
          <w:rFonts w:asciiTheme="minorHAnsi" w:eastAsia="Calibri" w:hAnsiTheme="minorHAnsi" w:cstheme="minorHAnsi"/>
          <w:color w:val="242021"/>
          <w:sz w:val="26"/>
          <w:szCs w:val="26"/>
          <w:lang w:val="fr-FR" w:eastAsia="en-US"/>
        </w:rPr>
        <w:t xml:space="preserve">sur le </w:t>
      </w:r>
      <w:r w:rsidRPr="00E530F7">
        <w:rPr>
          <w:rFonts w:asciiTheme="minorHAnsi" w:eastAsia="Calibri" w:hAnsiTheme="minorHAnsi" w:cstheme="minorHAnsi"/>
          <w:b/>
          <w:bCs/>
          <w:color w:val="242021"/>
          <w:sz w:val="26"/>
          <w:szCs w:val="26"/>
          <w:lang w:val="fr-FR" w:eastAsia="en-US"/>
        </w:rPr>
        <w:t>besoin de la liquidité bancaire</w:t>
      </w:r>
      <w:r w:rsidRPr="00E530F7">
        <w:rPr>
          <w:rFonts w:asciiTheme="minorHAnsi" w:eastAsia="Calibri" w:hAnsiTheme="minorHAnsi" w:cstheme="minorHAnsi"/>
          <w:color w:val="242021"/>
          <w:sz w:val="26"/>
          <w:szCs w:val="26"/>
          <w:lang w:val="fr-FR" w:eastAsia="en-US"/>
        </w:rPr>
        <w:t>, atténué toutefois par le niveau satisfaisant des réserves de change et l’expansion des dépôts à vue. Ainsi, le déficit de liquidité bancaire</w:t>
      </w:r>
      <w:r w:rsidR="00266862" w:rsidRPr="00E530F7">
        <w:rPr>
          <w:rStyle w:val="Appelnotedebasdep"/>
          <w:rFonts w:asciiTheme="minorHAnsi" w:eastAsia="Calibri" w:hAnsiTheme="minorHAnsi" w:cstheme="minorHAnsi"/>
          <w:color w:val="242021"/>
          <w:sz w:val="26"/>
          <w:szCs w:val="26"/>
          <w:lang w:val="fr-FR" w:eastAsia="en-US"/>
        </w:rPr>
        <w:footnoteReference w:id="2"/>
      </w:r>
      <w:r w:rsidRPr="00E530F7">
        <w:rPr>
          <w:rFonts w:asciiTheme="minorHAnsi" w:eastAsia="Calibri" w:hAnsiTheme="minorHAnsi" w:cstheme="minorHAnsi"/>
          <w:color w:val="242021"/>
          <w:sz w:val="26"/>
          <w:szCs w:val="26"/>
          <w:lang w:val="fr-FR" w:eastAsia="en-US"/>
        </w:rPr>
        <w:t xml:space="preserve"> </w:t>
      </w:r>
      <w:r w:rsidR="006D0267">
        <w:rPr>
          <w:rFonts w:asciiTheme="minorHAnsi" w:eastAsia="Calibri" w:hAnsiTheme="minorHAnsi" w:cstheme="minorHAnsi"/>
          <w:color w:val="242021"/>
          <w:sz w:val="26"/>
          <w:szCs w:val="26"/>
          <w:lang w:val="fr-FR" w:eastAsia="en-US"/>
        </w:rPr>
        <w:t xml:space="preserve">devrait </w:t>
      </w:r>
      <w:r w:rsidRPr="00E530F7">
        <w:rPr>
          <w:rFonts w:asciiTheme="minorHAnsi" w:eastAsia="Calibri" w:hAnsiTheme="minorHAnsi" w:cstheme="minorHAnsi"/>
          <w:color w:val="242021"/>
          <w:sz w:val="26"/>
          <w:szCs w:val="26"/>
          <w:lang w:val="fr-FR" w:eastAsia="en-US"/>
        </w:rPr>
        <w:t xml:space="preserve">se situer à </w:t>
      </w:r>
      <w:r w:rsidR="00DD6A2A" w:rsidRPr="00E530F7">
        <w:rPr>
          <w:rFonts w:asciiTheme="minorHAnsi" w:eastAsia="Calibri" w:hAnsiTheme="minorHAnsi" w:cstheme="minorHAnsi"/>
          <w:color w:val="242021"/>
          <w:sz w:val="26"/>
          <w:szCs w:val="26"/>
          <w:lang w:val="fr-FR" w:eastAsia="en-US"/>
        </w:rPr>
        <w:t>64,8</w:t>
      </w:r>
      <w:r w:rsidRPr="00E530F7">
        <w:rPr>
          <w:rFonts w:asciiTheme="minorHAnsi" w:eastAsia="Calibri" w:hAnsiTheme="minorHAnsi" w:cstheme="minorHAnsi"/>
          <w:color w:val="242021"/>
          <w:sz w:val="26"/>
          <w:szCs w:val="26"/>
          <w:lang w:val="fr-FR" w:eastAsia="en-US"/>
        </w:rPr>
        <w:t xml:space="preserve"> MMDH</w:t>
      </w:r>
      <w:r w:rsidR="00835632" w:rsidRPr="00E530F7">
        <w:rPr>
          <w:rFonts w:asciiTheme="minorHAnsi" w:eastAsia="Calibri" w:hAnsiTheme="minorHAnsi" w:cstheme="minorHAnsi"/>
          <w:color w:val="242021"/>
          <w:sz w:val="26"/>
          <w:szCs w:val="26"/>
          <w:lang w:val="fr-FR" w:eastAsia="en-US"/>
        </w:rPr>
        <w:t xml:space="preserve"> en 2021</w:t>
      </w:r>
      <w:r w:rsidRPr="00E530F7">
        <w:rPr>
          <w:rFonts w:asciiTheme="minorHAnsi" w:eastAsia="Calibri" w:hAnsiTheme="minorHAnsi" w:cstheme="minorHAnsi"/>
          <w:color w:val="242021"/>
          <w:sz w:val="26"/>
          <w:szCs w:val="26"/>
          <w:lang w:val="fr-FR" w:eastAsia="en-US"/>
        </w:rPr>
        <w:t xml:space="preserve"> au lieu de 67 MMDH en 2020.</w:t>
      </w:r>
    </w:p>
    <w:p w:rsidR="008E43F8" w:rsidRPr="00833142" w:rsidRDefault="008E43F8" w:rsidP="00854775">
      <w:pPr>
        <w:spacing w:after="160"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Concernant les contreparties de la masse monétaire, l</w:t>
      </w:r>
      <w:r w:rsidRPr="00AD0AB9">
        <w:rPr>
          <w:rFonts w:asciiTheme="minorHAnsi" w:eastAsia="Calibri" w:hAnsiTheme="minorHAnsi" w:cstheme="minorHAnsi"/>
          <w:b/>
          <w:bCs/>
          <w:color w:val="242021"/>
          <w:sz w:val="26"/>
          <w:szCs w:val="26"/>
          <w:lang w:val="fr-FR" w:eastAsia="en-US"/>
        </w:rPr>
        <w:t>es</w:t>
      </w:r>
      <w:r w:rsidRPr="00D46C2D">
        <w:rPr>
          <w:rFonts w:asciiTheme="minorHAnsi" w:eastAsia="Calibri" w:hAnsiTheme="minorHAnsi" w:cstheme="minorHAnsi"/>
          <w:b/>
          <w:bCs/>
          <w:color w:val="242021"/>
          <w:sz w:val="26"/>
          <w:szCs w:val="26"/>
          <w:lang w:val="fr-FR" w:eastAsia="en-US"/>
        </w:rPr>
        <w:t xml:space="preserve"> créances nettes sur l’administration centrale </w:t>
      </w:r>
      <w:r w:rsidR="009E5C38" w:rsidRPr="009E5C38">
        <w:rPr>
          <w:rFonts w:asciiTheme="minorHAnsi" w:eastAsia="Calibri" w:hAnsiTheme="minorHAnsi" w:cstheme="minorHAnsi"/>
          <w:color w:val="242021"/>
          <w:sz w:val="26"/>
          <w:szCs w:val="26"/>
          <w:lang w:val="fr-FR" w:eastAsia="en-US"/>
        </w:rPr>
        <w:t xml:space="preserve">devraient </w:t>
      </w:r>
      <w:r w:rsidRPr="00833142">
        <w:rPr>
          <w:rFonts w:asciiTheme="minorHAnsi" w:eastAsia="Calibri" w:hAnsiTheme="minorHAnsi" w:cstheme="minorHAnsi"/>
          <w:color w:val="242021"/>
          <w:sz w:val="26"/>
          <w:szCs w:val="26"/>
          <w:lang w:val="fr-FR" w:eastAsia="en-US"/>
        </w:rPr>
        <w:t>continuer de s’inscrire dans</w:t>
      </w:r>
      <w:r w:rsidR="00BF4CE9" w:rsidRPr="00833142">
        <w:rPr>
          <w:rFonts w:asciiTheme="minorHAnsi" w:eastAsia="Calibri" w:hAnsiTheme="minorHAnsi" w:cstheme="minorHAnsi"/>
          <w:color w:val="242021"/>
          <w:sz w:val="26"/>
          <w:szCs w:val="26"/>
          <w:lang w:val="fr-FR" w:eastAsia="en-US"/>
        </w:rPr>
        <w:t xml:space="preserve"> une</w:t>
      </w:r>
      <w:r w:rsidRPr="00833142">
        <w:rPr>
          <w:rFonts w:asciiTheme="minorHAnsi" w:eastAsia="Calibri" w:hAnsiTheme="minorHAnsi" w:cstheme="minorHAnsi"/>
          <w:color w:val="242021"/>
          <w:sz w:val="26"/>
          <w:szCs w:val="26"/>
          <w:lang w:val="fr-FR" w:eastAsia="en-US"/>
        </w:rPr>
        <w:t xml:space="preserve"> tendance haussière à deux chiffres, pour progresser de près de 1</w:t>
      </w:r>
      <w:r w:rsidR="00CA1E7F">
        <w:rPr>
          <w:rFonts w:asciiTheme="minorHAnsi" w:eastAsia="Calibri" w:hAnsiTheme="minorHAnsi" w:cstheme="minorHAnsi"/>
          <w:color w:val="242021"/>
          <w:sz w:val="26"/>
          <w:szCs w:val="26"/>
          <w:lang w:val="fr-FR" w:eastAsia="en-US"/>
        </w:rPr>
        <w:t>4</w:t>
      </w:r>
      <w:r w:rsidR="00713D24">
        <w:rPr>
          <w:rFonts w:asciiTheme="minorHAnsi" w:eastAsia="Calibri" w:hAnsiTheme="minorHAnsi" w:cstheme="minorHAnsi"/>
          <w:color w:val="242021"/>
          <w:sz w:val="26"/>
          <w:szCs w:val="26"/>
          <w:lang w:val="fr-FR" w:eastAsia="en-US"/>
        </w:rPr>
        <w:t>,</w:t>
      </w:r>
      <w:r w:rsidR="00CA1E7F">
        <w:rPr>
          <w:rFonts w:asciiTheme="minorHAnsi" w:eastAsia="Calibri" w:hAnsiTheme="minorHAnsi" w:cstheme="minorHAnsi"/>
          <w:color w:val="242021"/>
          <w:sz w:val="26"/>
          <w:szCs w:val="26"/>
          <w:lang w:val="fr-FR" w:eastAsia="en-US"/>
        </w:rPr>
        <w:t>8</w:t>
      </w:r>
      <w:r w:rsidRPr="00833142">
        <w:rPr>
          <w:rFonts w:asciiTheme="minorHAnsi" w:eastAsia="Calibri" w:hAnsiTheme="minorHAnsi" w:cstheme="minorHAnsi"/>
          <w:color w:val="242021"/>
          <w:sz w:val="26"/>
          <w:szCs w:val="26"/>
          <w:lang w:val="fr-FR" w:eastAsia="en-US"/>
        </w:rPr>
        <w:t xml:space="preserve">% </w:t>
      </w:r>
      <w:r w:rsidR="00B273E2">
        <w:rPr>
          <w:rFonts w:asciiTheme="minorHAnsi" w:eastAsia="Calibri" w:hAnsiTheme="minorHAnsi" w:cstheme="minorHAnsi"/>
          <w:color w:val="242021"/>
          <w:sz w:val="26"/>
          <w:szCs w:val="26"/>
          <w:lang w:val="fr-FR" w:eastAsia="en-US"/>
        </w:rPr>
        <w:t xml:space="preserve">en 2021 </w:t>
      </w:r>
      <w:r w:rsidRPr="00833142">
        <w:rPr>
          <w:rFonts w:asciiTheme="minorHAnsi" w:eastAsia="Calibri" w:hAnsiTheme="minorHAnsi" w:cstheme="minorHAnsi"/>
          <w:color w:val="242021"/>
          <w:sz w:val="26"/>
          <w:szCs w:val="26"/>
          <w:lang w:val="fr-FR" w:eastAsia="en-US"/>
        </w:rPr>
        <w:t>après 13,4% en 2020, reflétant le recours du trésor au marché des a</w:t>
      </w:r>
      <w:r w:rsidR="00AD0AB9">
        <w:rPr>
          <w:rFonts w:asciiTheme="minorHAnsi" w:eastAsia="Calibri" w:hAnsiTheme="minorHAnsi" w:cstheme="minorHAnsi"/>
          <w:color w:val="242021"/>
          <w:sz w:val="26"/>
          <w:szCs w:val="26"/>
          <w:lang w:val="fr-FR" w:eastAsia="en-US"/>
        </w:rPr>
        <w:t xml:space="preserve">djudications. Tenant compte des </w:t>
      </w:r>
      <w:r w:rsidRPr="00833142">
        <w:rPr>
          <w:rFonts w:asciiTheme="minorHAnsi" w:eastAsia="Calibri" w:hAnsiTheme="minorHAnsi" w:cstheme="minorHAnsi"/>
          <w:color w:val="242021"/>
          <w:sz w:val="26"/>
          <w:szCs w:val="26"/>
          <w:lang w:val="fr-FR" w:eastAsia="en-US"/>
        </w:rPr>
        <w:t xml:space="preserve">prévisions de la croissance économique et des anticipations du système bancaire, </w:t>
      </w:r>
      <w:r w:rsidRPr="00AD0AB9">
        <w:rPr>
          <w:rFonts w:asciiTheme="minorHAnsi" w:eastAsia="Calibri" w:hAnsiTheme="minorHAnsi" w:cstheme="minorHAnsi"/>
          <w:b/>
          <w:bCs/>
          <w:color w:val="242021"/>
          <w:sz w:val="26"/>
          <w:szCs w:val="26"/>
          <w:lang w:val="fr-FR" w:eastAsia="en-US"/>
        </w:rPr>
        <w:t>le</w:t>
      </w:r>
      <w:r w:rsidR="00233FF4" w:rsidRPr="00AD0AB9">
        <w:rPr>
          <w:rFonts w:asciiTheme="minorHAnsi" w:eastAsia="Calibri" w:hAnsiTheme="minorHAnsi" w:cstheme="minorHAnsi"/>
          <w:b/>
          <w:bCs/>
          <w:color w:val="242021"/>
          <w:sz w:val="26"/>
          <w:szCs w:val="26"/>
          <w:lang w:val="fr-FR" w:eastAsia="en-US"/>
        </w:rPr>
        <w:t>s</w:t>
      </w:r>
      <w:r w:rsidRPr="00AD0AB9">
        <w:rPr>
          <w:rFonts w:asciiTheme="minorHAnsi" w:eastAsia="Calibri" w:hAnsiTheme="minorHAnsi" w:cstheme="minorHAnsi"/>
          <w:b/>
          <w:bCs/>
          <w:color w:val="242021"/>
          <w:sz w:val="26"/>
          <w:szCs w:val="26"/>
          <w:lang w:val="fr-FR" w:eastAsia="en-US"/>
        </w:rPr>
        <w:t xml:space="preserve"> </w:t>
      </w:r>
      <w:r w:rsidRPr="00D46C2D">
        <w:rPr>
          <w:rFonts w:asciiTheme="minorHAnsi" w:eastAsia="Calibri" w:hAnsiTheme="minorHAnsi" w:cstheme="minorHAnsi"/>
          <w:b/>
          <w:bCs/>
          <w:color w:val="242021"/>
          <w:sz w:val="26"/>
          <w:szCs w:val="26"/>
          <w:lang w:val="fr-FR" w:eastAsia="en-US"/>
        </w:rPr>
        <w:t>crédit</w:t>
      </w:r>
      <w:r w:rsidR="00233FF4" w:rsidRPr="00D46C2D">
        <w:rPr>
          <w:rFonts w:asciiTheme="minorHAnsi" w:eastAsia="Calibri" w:hAnsiTheme="minorHAnsi" w:cstheme="minorHAnsi"/>
          <w:b/>
          <w:bCs/>
          <w:color w:val="242021"/>
          <w:sz w:val="26"/>
          <w:szCs w:val="26"/>
          <w:lang w:val="fr-FR" w:eastAsia="en-US"/>
        </w:rPr>
        <w:t>s</w:t>
      </w:r>
      <w:r w:rsidRPr="00D46C2D">
        <w:rPr>
          <w:rFonts w:asciiTheme="minorHAnsi" w:eastAsia="Calibri" w:hAnsiTheme="minorHAnsi" w:cstheme="minorHAnsi"/>
          <w:b/>
          <w:bCs/>
          <w:color w:val="242021"/>
          <w:sz w:val="26"/>
          <w:szCs w:val="26"/>
          <w:lang w:val="fr-FR" w:eastAsia="en-US"/>
        </w:rPr>
        <w:t xml:space="preserve"> </w:t>
      </w:r>
      <w:r w:rsidR="00854775">
        <w:rPr>
          <w:rFonts w:asciiTheme="minorHAnsi" w:eastAsia="Calibri" w:hAnsiTheme="minorHAnsi" w:cstheme="minorHAnsi"/>
          <w:b/>
          <w:bCs/>
          <w:color w:val="242021"/>
          <w:sz w:val="26"/>
          <w:szCs w:val="26"/>
          <w:lang w:val="fr-FR" w:eastAsia="en-US"/>
        </w:rPr>
        <w:t>à l’économie</w:t>
      </w:r>
      <w:r w:rsidRPr="00833142">
        <w:rPr>
          <w:rFonts w:asciiTheme="minorHAnsi" w:eastAsia="Calibri" w:hAnsiTheme="minorHAnsi" w:cstheme="minorHAnsi"/>
          <w:color w:val="242021"/>
          <w:sz w:val="26"/>
          <w:szCs w:val="26"/>
          <w:lang w:val="fr-FR" w:eastAsia="en-US"/>
        </w:rPr>
        <w:t xml:space="preserve"> devrai</w:t>
      </w:r>
      <w:r w:rsidR="00233FF4">
        <w:rPr>
          <w:rFonts w:asciiTheme="minorHAnsi" w:eastAsia="Calibri" w:hAnsiTheme="minorHAnsi" w:cstheme="minorHAnsi"/>
          <w:color w:val="242021"/>
          <w:sz w:val="26"/>
          <w:szCs w:val="26"/>
          <w:lang w:val="fr-FR" w:eastAsia="en-US"/>
        </w:rPr>
        <w:t>en</w:t>
      </w:r>
      <w:r w:rsidRPr="00833142">
        <w:rPr>
          <w:rFonts w:asciiTheme="minorHAnsi" w:eastAsia="Calibri" w:hAnsiTheme="minorHAnsi" w:cstheme="minorHAnsi"/>
          <w:color w:val="242021"/>
          <w:sz w:val="26"/>
          <w:szCs w:val="26"/>
          <w:lang w:val="fr-FR" w:eastAsia="en-US"/>
        </w:rPr>
        <w:t xml:space="preserve">t </w:t>
      </w:r>
      <w:r w:rsidRPr="00AA081A">
        <w:rPr>
          <w:rFonts w:asciiTheme="minorHAnsi" w:eastAsia="Calibri" w:hAnsiTheme="minorHAnsi" w:cstheme="minorHAnsi"/>
          <w:color w:val="242021"/>
          <w:sz w:val="26"/>
          <w:szCs w:val="26"/>
          <w:lang w:val="fr-FR" w:eastAsia="en-US"/>
        </w:rPr>
        <w:t xml:space="preserve">s’accroitre de près </w:t>
      </w:r>
      <w:r w:rsidRPr="00854775">
        <w:rPr>
          <w:rFonts w:asciiTheme="minorHAnsi" w:eastAsia="Calibri" w:hAnsiTheme="minorHAnsi" w:cstheme="minorHAnsi"/>
          <w:color w:val="242021"/>
          <w:sz w:val="26"/>
          <w:szCs w:val="26"/>
          <w:lang w:val="fr-FR" w:eastAsia="en-US"/>
        </w:rPr>
        <w:t xml:space="preserve">de </w:t>
      </w:r>
      <w:r w:rsidR="00854775">
        <w:rPr>
          <w:rFonts w:asciiTheme="minorHAnsi" w:eastAsia="Calibri" w:hAnsiTheme="minorHAnsi" w:cstheme="minorHAnsi"/>
          <w:color w:val="242021"/>
          <w:sz w:val="26"/>
          <w:szCs w:val="26"/>
          <w:lang w:val="fr-FR" w:eastAsia="en-US"/>
        </w:rPr>
        <w:t>4</w:t>
      </w:r>
      <w:r w:rsidRPr="00854775">
        <w:rPr>
          <w:rFonts w:asciiTheme="minorHAnsi" w:eastAsia="Calibri" w:hAnsiTheme="minorHAnsi" w:cstheme="minorHAnsi"/>
          <w:color w:val="242021"/>
          <w:sz w:val="26"/>
          <w:szCs w:val="26"/>
          <w:lang w:val="fr-FR" w:eastAsia="en-US"/>
        </w:rPr>
        <w:t>,</w:t>
      </w:r>
      <w:r w:rsidR="00854775">
        <w:rPr>
          <w:rFonts w:asciiTheme="minorHAnsi" w:eastAsia="Calibri" w:hAnsiTheme="minorHAnsi" w:cstheme="minorHAnsi"/>
          <w:color w:val="242021"/>
          <w:sz w:val="26"/>
          <w:szCs w:val="26"/>
          <w:lang w:val="fr-FR" w:eastAsia="en-US"/>
        </w:rPr>
        <w:t>1</w:t>
      </w:r>
      <w:r w:rsidR="00AA081A" w:rsidRPr="00854775">
        <w:rPr>
          <w:rFonts w:asciiTheme="minorHAnsi" w:eastAsia="Calibri" w:hAnsiTheme="minorHAnsi" w:cstheme="minorHAnsi"/>
          <w:color w:val="242021"/>
          <w:sz w:val="26"/>
          <w:szCs w:val="26"/>
          <w:lang w:val="fr-FR" w:eastAsia="en-US"/>
        </w:rPr>
        <w:t>%</w:t>
      </w:r>
      <w:r w:rsidR="00AA081A" w:rsidRPr="00AA081A">
        <w:rPr>
          <w:rFonts w:asciiTheme="minorHAnsi" w:eastAsia="Calibri" w:hAnsiTheme="minorHAnsi" w:cstheme="minorHAnsi"/>
          <w:color w:val="242021"/>
          <w:sz w:val="26"/>
          <w:szCs w:val="26"/>
          <w:lang w:val="fr-FR" w:eastAsia="en-US"/>
        </w:rPr>
        <w:t xml:space="preserve"> en 2021</w:t>
      </w:r>
      <w:r w:rsidRPr="00AA081A">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w:t>
      </w:r>
    </w:p>
    <w:p w:rsidR="008E43F8" w:rsidRDefault="008E43F8" w:rsidP="00FF14A3">
      <w:pPr>
        <w:spacing w:after="160" w:line="360" w:lineRule="auto"/>
        <w:ind w:firstLine="708"/>
        <w:jc w:val="both"/>
        <w:rPr>
          <w:rFonts w:asciiTheme="minorHAnsi" w:eastAsia="Calibri" w:hAnsiTheme="minorHAnsi" w:cstheme="minorHAnsi"/>
          <w:color w:val="242021"/>
          <w:sz w:val="26"/>
          <w:szCs w:val="26"/>
          <w:lang w:val="fr-FR" w:eastAsia="en-US"/>
        </w:rPr>
      </w:pPr>
      <w:r w:rsidRPr="001C01D4">
        <w:rPr>
          <w:rFonts w:asciiTheme="minorHAnsi" w:eastAsia="Calibri" w:hAnsiTheme="minorHAnsi" w:cstheme="minorHAnsi"/>
          <w:color w:val="242021"/>
          <w:sz w:val="26"/>
          <w:szCs w:val="26"/>
          <w:lang w:val="fr-FR" w:eastAsia="en-US"/>
        </w:rPr>
        <w:t>Prenant en considération</w:t>
      </w:r>
      <w:r w:rsidRPr="00833142">
        <w:rPr>
          <w:rFonts w:asciiTheme="minorHAnsi" w:eastAsia="Calibri" w:hAnsiTheme="minorHAnsi" w:cstheme="minorHAnsi"/>
          <w:color w:val="242021"/>
          <w:sz w:val="26"/>
          <w:szCs w:val="26"/>
          <w:lang w:val="fr-FR" w:eastAsia="en-US"/>
        </w:rPr>
        <w:t xml:space="preserve"> l’hypothèse </w:t>
      </w:r>
      <w:r w:rsidR="0055782D">
        <w:rPr>
          <w:rFonts w:asciiTheme="minorHAnsi" w:eastAsia="Calibri" w:hAnsiTheme="minorHAnsi" w:cstheme="minorHAnsi"/>
          <w:color w:val="242021"/>
          <w:sz w:val="26"/>
          <w:szCs w:val="26"/>
          <w:lang w:val="fr-FR" w:eastAsia="en-US"/>
        </w:rPr>
        <w:t xml:space="preserve">des </w:t>
      </w:r>
      <w:r w:rsidRPr="00833142">
        <w:rPr>
          <w:rFonts w:asciiTheme="minorHAnsi" w:eastAsia="Calibri" w:hAnsiTheme="minorHAnsi" w:cstheme="minorHAnsi"/>
          <w:color w:val="242021"/>
          <w:sz w:val="26"/>
          <w:szCs w:val="26"/>
          <w:lang w:val="fr-FR" w:eastAsia="en-US"/>
        </w:rPr>
        <w:t>entrées de</w:t>
      </w:r>
      <w:r w:rsidR="0055782D">
        <w:rPr>
          <w:rFonts w:asciiTheme="minorHAnsi" w:eastAsia="Calibri" w:hAnsiTheme="minorHAnsi" w:cstheme="minorHAnsi"/>
          <w:color w:val="242021"/>
          <w:sz w:val="26"/>
          <w:szCs w:val="26"/>
          <w:lang w:val="fr-FR" w:eastAsia="en-US"/>
        </w:rPr>
        <w:t>s</w:t>
      </w:r>
      <w:r w:rsidRPr="00833142">
        <w:rPr>
          <w:rFonts w:asciiTheme="minorHAnsi" w:eastAsia="Calibri" w:hAnsiTheme="minorHAnsi" w:cstheme="minorHAnsi"/>
          <w:color w:val="242021"/>
          <w:sz w:val="26"/>
          <w:szCs w:val="26"/>
          <w:lang w:val="fr-FR" w:eastAsia="en-US"/>
        </w:rPr>
        <w:t xml:space="preserve"> dons et des sorties prévues du Trésor à l’international, </w:t>
      </w:r>
      <w:r w:rsidRPr="00D46C2D">
        <w:rPr>
          <w:rFonts w:asciiTheme="minorHAnsi" w:eastAsia="Calibri" w:hAnsiTheme="minorHAnsi" w:cstheme="minorHAnsi"/>
          <w:b/>
          <w:bCs/>
          <w:color w:val="242021"/>
          <w:sz w:val="26"/>
          <w:szCs w:val="26"/>
          <w:lang w:val="fr-FR" w:eastAsia="en-US"/>
        </w:rPr>
        <w:t xml:space="preserve">les avoirs </w:t>
      </w:r>
      <w:r w:rsidR="00E904BE">
        <w:rPr>
          <w:rFonts w:asciiTheme="minorHAnsi" w:eastAsia="Calibri" w:hAnsiTheme="minorHAnsi" w:cstheme="minorHAnsi"/>
          <w:b/>
          <w:bCs/>
          <w:color w:val="242021"/>
          <w:sz w:val="26"/>
          <w:szCs w:val="26"/>
          <w:lang w:val="fr-FR" w:eastAsia="en-US"/>
        </w:rPr>
        <w:t>nets</w:t>
      </w:r>
      <w:r w:rsidRPr="00D46C2D">
        <w:rPr>
          <w:rFonts w:asciiTheme="minorHAnsi" w:eastAsia="Calibri" w:hAnsiTheme="minorHAnsi" w:cstheme="minorHAnsi"/>
          <w:b/>
          <w:bCs/>
          <w:color w:val="242021"/>
          <w:sz w:val="26"/>
          <w:szCs w:val="26"/>
          <w:lang w:val="fr-FR" w:eastAsia="en-US"/>
        </w:rPr>
        <w:t xml:space="preserve"> de réserve</w:t>
      </w:r>
      <w:r w:rsidRPr="00833142">
        <w:rPr>
          <w:rFonts w:asciiTheme="minorHAnsi" w:eastAsia="Calibri" w:hAnsiTheme="minorHAnsi" w:cstheme="minorHAnsi"/>
          <w:color w:val="242021"/>
          <w:sz w:val="26"/>
          <w:szCs w:val="26"/>
          <w:lang w:val="fr-FR" w:eastAsia="en-US"/>
        </w:rPr>
        <w:t xml:space="preserve"> d</w:t>
      </w:r>
      <w:r w:rsidR="002618FC">
        <w:rPr>
          <w:rFonts w:asciiTheme="minorHAnsi" w:eastAsia="Calibri" w:hAnsiTheme="minorHAnsi" w:cstheme="minorHAnsi"/>
          <w:color w:val="242021"/>
          <w:sz w:val="26"/>
          <w:szCs w:val="26"/>
          <w:lang w:val="fr-FR" w:eastAsia="en-US"/>
        </w:rPr>
        <w:t>evraient se situer à près de 31</w:t>
      </w:r>
      <w:r w:rsidR="00713D24">
        <w:rPr>
          <w:rFonts w:asciiTheme="minorHAnsi" w:eastAsia="Calibri" w:hAnsiTheme="minorHAnsi" w:cstheme="minorHAnsi"/>
          <w:color w:val="242021"/>
          <w:sz w:val="26"/>
          <w:szCs w:val="26"/>
          <w:lang w:val="fr-FR" w:eastAsia="en-US"/>
        </w:rPr>
        <w:t>9</w:t>
      </w:r>
      <w:r w:rsidR="002618FC">
        <w:rPr>
          <w:rFonts w:asciiTheme="minorHAnsi" w:eastAsia="Calibri" w:hAnsiTheme="minorHAnsi" w:cstheme="minorHAnsi"/>
          <w:color w:val="242021"/>
          <w:sz w:val="26"/>
          <w:szCs w:val="26"/>
          <w:lang w:val="fr-FR" w:eastAsia="en-US"/>
        </w:rPr>
        <w:t>,4</w:t>
      </w:r>
      <w:r w:rsidRPr="00833142">
        <w:rPr>
          <w:rFonts w:asciiTheme="minorHAnsi" w:eastAsia="Calibri" w:hAnsiTheme="minorHAnsi" w:cstheme="minorHAnsi"/>
          <w:color w:val="242021"/>
          <w:sz w:val="26"/>
          <w:szCs w:val="26"/>
          <w:lang w:val="fr-FR" w:eastAsia="en-US"/>
        </w:rPr>
        <w:t xml:space="preserve"> MMDH à fin 2021, après 316,5 MMDH à fin 2020</w:t>
      </w:r>
      <w:r w:rsidR="00E32266">
        <w:rPr>
          <w:rFonts w:asciiTheme="minorHAnsi" w:eastAsia="Calibri" w:hAnsiTheme="minorHAnsi" w:cstheme="minorHAnsi"/>
          <w:color w:val="242021"/>
          <w:sz w:val="26"/>
          <w:szCs w:val="26"/>
          <w:lang w:val="fr-FR" w:eastAsia="en-US"/>
        </w:rPr>
        <w:t xml:space="preserve">, représentant ainsi </w:t>
      </w:r>
      <w:r w:rsidR="00FF14A3">
        <w:rPr>
          <w:rFonts w:asciiTheme="minorHAnsi" w:eastAsia="Calibri" w:hAnsiTheme="minorHAnsi" w:cstheme="minorHAnsi"/>
          <w:color w:val="242021"/>
          <w:sz w:val="26"/>
          <w:szCs w:val="26"/>
          <w:lang w:val="fr-FR" w:eastAsia="en-US"/>
        </w:rPr>
        <w:t>6</w:t>
      </w:r>
      <w:r w:rsidR="00136F75">
        <w:rPr>
          <w:rFonts w:asciiTheme="minorHAnsi" w:eastAsia="Calibri" w:hAnsiTheme="minorHAnsi" w:cstheme="minorHAnsi"/>
          <w:color w:val="242021"/>
          <w:sz w:val="26"/>
          <w:szCs w:val="26"/>
          <w:lang w:val="fr-FR" w:eastAsia="en-US"/>
        </w:rPr>
        <w:t xml:space="preserve"> mois </w:t>
      </w:r>
      <w:r w:rsidR="00FF14A3" w:rsidRPr="00FF14A3">
        <w:rPr>
          <w:rFonts w:asciiTheme="minorHAnsi" w:eastAsia="Calibri" w:hAnsiTheme="minorHAnsi" w:cstheme="minorHAnsi"/>
          <w:color w:val="242021"/>
          <w:sz w:val="26"/>
          <w:szCs w:val="26"/>
          <w:lang w:val="fr-FR" w:eastAsia="en-US"/>
        </w:rPr>
        <w:t xml:space="preserve">et 27 jours </w:t>
      </w:r>
      <w:r w:rsidR="00136F75">
        <w:rPr>
          <w:rFonts w:asciiTheme="minorHAnsi" w:eastAsia="Calibri" w:hAnsiTheme="minorHAnsi" w:cstheme="minorHAnsi"/>
          <w:color w:val="242021"/>
          <w:sz w:val="26"/>
          <w:szCs w:val="26"/>
          <w:lang w:val="fr-FR" w:eastAsia="en-US"/>
        </w:rPr>
        <w:t>d’importations</w:t>
      </w:r>
      <w:r w:rsidR="00FF14A3" w:rsidRPr="00FF14A3">
        <w:rPr>
          <w:rFonts w:asciiTheme="minorHAnsi" w:eastAsia="Calibri" w:hAnsiTheme="minorHAnsi" w:cstheme="minorHAnsi"/>
          <w:color w:val="242021"/>
          <w:sz w:val="26"/>
          <w:szCs w:val="26"/>
          <w:lang w:val="fr-FR" w:eastAsia="en-US"/>
        </w:rPr>
        <w:t xml:space="preserve"> en 2021</w:t>
      </w:r>
      <w:r w:rsidRPr="00833142">
        <w:rPr>
          <w:rFonts w:asciiTheme="minorHAnsi" w:eastAsia="Calibri" w:hAnsiTheme="minorHAnsi" w:cstheme="minorHAnsi"/>
          <w:color w:val="242021"/>
          <w:sz w:val="26"/>
          <w:szCs w:val="26"/>
          <w:lang w:val="fr-FR" w:eastAsia="en-US"/>
        </w:rPr>
        <w:t xml:space="preserve">. </w:t>
      </w:r>
    </w:p>
    <w:p w:rsidR="00952A9C" w:rsidRDefault="00B84A75" w:rsidP="00952A9C">
      <w:pPr>
        <w:spacing w:after="160" w:line="360" w:lineRule="auto"/>
        <w:ind w:firstLine="708"/>
        <w:jc w:val="center"/>
        <w:rPr>
          <w:rFonts w:asciiTheme="minorHAnsi" w:eastAsia="Calibri" w:hAnsiTheme="minorHAnsi" w:cstheme="minorHAnsi"/>
          <w:color w:val="242021"/>
          <w:sz w:val="26"/>
          <w:szCs w:val="26"/>
          <w:lang w:val="fr-FR" w:eastAsia="en-US"/>
        </w:rPr>
      </w:pPr>
      <w:r>
        <w:rPr>
          <w:rFonts w:eastAsia="Calibri" w:cstheme="minorHAnsi"/>
          <w:noProof/>
          <w:color w:val="242021"/>
          <w:sz w:val="26"/>
          <w:szCs w:val="26"/>
          <w:lang w:val="fr-FR" w:eastAsia="fr-FR"/>
        </w:rPr>
        <w:drawing>
          <wp:inline distT="0" distB="0" distL="0" distR="0">
            <wp:extent cx="3681350" cy="2624447"/>
            <wp:effectExtent l="0" t="0" r="0" b="5080"/>
            <wp:docPr id="53" name="Graphique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52A9C" w:rsidRPr="00952A9C" w:rsidRDefault="00952A9C" w:rsidP="00952A9C">
      <w:pPr>
        <w:spacing w:after="160" w:line="360" w:lineRule="auto"/>
        <w:ind w:firstLine="708"/>
        <w:jc w:val="center"/>
        <w:rPr>
          <w:rFonts w:asciiTheme="minorHAnsi" w:eastAsia="Calibri" w:hAnsiTheme="minorHAnsi" w:cstheme="minorHAnsi"/>
          <w:b/>
          <w:bCs/>
          <w:i/>
          <w:iCs/>
          <w:color w:val="242021"/>
          <w:lang w:val="fr-FR" w:eastAsia="en-US"/>
        </w:rPr>
      </w:pPr>
      <w:r w:rsidRPr="00952A9C">
        <w:rPr>
          <w:rFonts w:asciiTheme="minorHAnsi" w:eastAsia="Calibri" w:hAnsiTheme="minorHAnsi" w:cstheme="minorHAnsi"/>
          <w:b/>
          <w:bCs/>
          <w:i/>
          <w:iCs/>
          <w:color w:val="242021"/>
          <w:lang w:val="fr-FR" w:eastAsia="en-US"/>
        </w:rPr>
        <w:t>Source : HCP</w:t>
      </w:r>
    </w:p>
    <w:p w:rsidR="00952A9C" w:rsidRDefault="008E43F8" w:rsidP="00CA1E7F">
      <w:pPr>
        <w:spacing w:after="160" w:line="360" w:lineRule="auto"/>
        <w:ind w:firstLine="708"/>
        <w:jc w:val="both"/>
        <w:rPr>
          <w:rFonts w:asciiTheme="minorHAnsi" w:eastAsia="Calibri" w:hAnsiTheme="minorHAnsi" w:cstheme="minorHAnsi"/>
          <w:color w:val="242021"/>
          <w:sz w:val="26"/>
          <w:szCs w:val="26"/>
          <w:lang w:val="fr-FR" w:eastAsia="en-US"/>
        </w:rPr>
      </w:pPr>
      <w:r w:rsidRPr="00740084">
        <w:rPr>
          <w:rFonts w:asciiTheme="minorHAnsi" w:eastAsia="Calibri" w:hAnsiTheme="minorHAnsi" w:cstheme="minorHAnsi"/>
          <w:color w:val="242021"/>
          <w:sz w:val="26"/>
          <w:szCs w:val="26"/>
          <w:lang w:val="fr-FR" w:eastAsia="en-US"/>
        </w:rPr>
        <w:lastRenderedPageBreak/>
        <w:t>Au total, l’absence de pre</w:t>
      </w:r>
      <w:r w:rsidR="00E904BE">
        <w:rPr>
          <w:rFonts w:asciiTheme="minorHAnsi" w:eastAsia="Calibri" w:hAnsiTheme="minorHAnsi" w:cstheme="minorHAnsi"/>
          <w:color w:val="242021"/>
          <w:sz w:val="26"/>
          <w:szCs w:val="26"/>
          <w:lang w:val="fr-FR" w:eastAsia="en-US"/>
        </w:rPr>
        <w:t xml:space="preserve">ssions inflationnistes en 2021 </w:t>
      </w:r>
      <w:r w:rsidRPr="00740084">
        <w:rPr>
          <w:rFonts w:asciiTheme="minorHAnsi" w:eastAsia="Calibri" w:hAnsiTheme="minorHAnsi" w:cstheme="minorHAnsi"/>
          <w:color w:val="242021"/>
          <w:sz w:val="26"/>
          <w:szCs w:val="26"/>
          <w:lang w:val="fr-FR" w:eastAsia="en-US"/>
        </w:rPr>
        <w:t>offre une marge de manœuvre à la politique monétaire pour plus d’assouplissement dans des conditions de financement peu suffisantes</w:t>
      </w:r>
      <w:r w:rsidRPr="00833142">
        <w:rPr>
          <w:rFonts w:asciiTheme="minorHAnsi" w:eastAsia="Calibri" w:hAnsiTheme="minorHAnsi" w:cstheme="minorHAnsi"/>
          <w:color w:val="242021"/>
          <w:sz w:val="26"/>
          <w:szCs w:val="26"/>
          <w:lang w:val="fr-FR" w:eastAsia="en-US"/>
        </w:rPr>
        <w:t xml:space="preserve">.  Tenant compte de toutes ces évolutions et des prévisions de la croissance économique, </w:t>
      </w:r>
      <w:r w:rsidRPr="00D46C2D">
        <w:rPr>
          <w:rFonts w:asciiTheme="minorHAnsi" w:eastAsia="Calibri" w:hAnsiTheme="minorHAnsi" w:cstheme="minorHAnsi"/>
          <w:b/>
          <w:bCs/>
          <w:color w:val="242021"/>
          <w:sz w:val="26"/>
          <w:szCs w:val="26"/>
          <w:lang w:val="fr-FR" w:eastAsia="en-US"/>
        </w:rPr>
        <w:t>la masse monétaire</w:t>
      </w:r>
      <w:r w:rsidRPr="00833142">
        <w:rPr>
          <w:rFonts w:asciiTheme="minorHAnsi" w:eastAsia="Calibri" w:hAnsiTheme="minorHAnsi" w:cstheme="minorHAnsi"/>
          <w:color w:val="242021"/>
          <w:sz w:val="26"/>
          <w:szCs w:val="26"/>
          <w:lang w:val="fr-FR" w:eastAsia="en-US"/>
        </w:rPr>
        <w:t xml:space="preserve"> devrait ralentir à</w:t>
      </w:r>
      <w:r w:rsidR="00740084">
        <w:rPr>
          <w:rFonts w:asciiTheme="minorHAnsi" w:eastAsia="Calibri" w:hAnsiTheme="minorHAnsi" w:cstheme="minorHAnsi"/>
          <w:color w:val="242021"/>
          <w:sz w:val="26"/>
          <w:szCs w:val="26"/>
          <w:lang w:val="fr-FR" w:eastAsia="en-US"/>
        </w:rPr>
        <w:t xml:space="preserve"> près de</w:t>
      </w:r>
      <w:r w:rsidRPr="00833142">
        <w:rPr>
          <w:rFonts w:asciiTheme="minorHAnsi" w:eastAsia="Calibri" w:hAnsiTheme="minorHAnsi" w:cstheme="minorHAnsi"/>
          <w:color w:val="242021"/>
          <w:sz w:val="26"/>
          <w:szCs w:val="26"/>
          <w:lang w:val="fr-FR" w:eastAsia="en-US"/>
        </w:rPr>
        <w:t xml:space="preserve"> </w:t>
      </w:r>
      <w:r w:rsidR="00713D24">
        <w:rPr>
          <w:rFonts w:asciiTheme="minorHAnsi" w:eastAsia="Calibri" w:hAnsiTheme="minorHAnsi" w:cstheme="minorHAnsi"/>
          <w:color w:val="242021"/>
          <w:sz w:val="26"/>
          <w:szCs w:val="26"/>
          <w:lang w:val="fr-FR" w:eastAsia="en-US"/>
        </w:rPr>
        <w:t>5,</w:t>
      </w:r>
      <w:r w:rsidR="00CA1E7F">
        <w:rPr>
          <w:rFonts w:asciiTheme="minorHAnsi" w:eastAsia="Calibri" w:hAnsiTheme="minorHAnsi" w:cstheme="minorHAnsi"/>
          <w:color w:val="242021"/>
          <w:sz w:val="26"/>
          <w:szCs w:val="26"/>
          <w:lang w:val="fr-FR" w:eastAsia="en-US"/>
        </w:rPr>
        <w:t>7</w:t>
      </w:r>
      <w:r w:rsidRPr="00833142">
        <w:rPr>
          <w:rFonts w:asciiTheme="minorHAnsi" w:eastAsia="Calibri" w:hAnsiTheme="minorHAnsi" w:cstheme="minorHAnsi"/>
          <w:color w:val="242021"/>
          <w:sz w:val="26"/>
          <w:szCs w:val="26"/>
          <w:lang w:val="fr-FR" w:eastAsia="en-US"/>
        </w:rPr>
        <w:t xml:space="preserve">% en 2021 contre 8,4% en 2020. </w:t>
      </w:r>
    </w:p>
    <w:p w:rsidR="00F165A7" w:rsidRPr="00163B4F" w:rsidRDefault="002F2127" w:rsidP="00F165A7">
      <w:pPr>
        <w:spacing w:after="160" w:line="360" w:lineRule="auto"/>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br w:type="page"/>
      </w:r>
      <w:r w:rsidR="001C1C84" w:rsidRPr="00833142">
        <w:rPr>
          <w:rFonts w:asciiTheme="minorHAnsi" w:eastAsia="Calibri" w:hAnsiTheme="minorHAnsi" w:cstheme="minorHAnsi"/>
          <w:color w:val="000000"/>
          <w:sz w:val="26"/>
          <w:szCs w:val="26"/>
          <w:lang w:val="fr-FR" w:eastAsia="en-US"/>
        </w:rPr>
        <w:lastRenderedPageBreak/>
        <w:t xml:space="preserve"> </w:t>
      </w:r>
      <w:r w:rsidR="00F165A7" w:rsidRPr="001C01D4">
        <w:rPr>
          <w:rFonts w:ascii="Arial" w:hAnsi="Arial" w:cs="Arial"/>
          <w:b/>
          <w:bCs/>
          <w:color w:val="E47711" w:themeColor="accent1"/>
          <w:kern w:val="32"/>
          <w:sz w:val="32"/>
          <w:szCs w:val="32"/>
          <w:lang w:val="fr-FR" w:eastAsia="en-US"/>
        </w:rPr>
        <w:t xml:space="preserve">Perspectives de l’économie nationale en 2022 </w:t>
      </w:r>
    </w:p>
    <w:p w:rsidR="00F165A7" w:rsidRPr="00833142" w:rsidRDefault="00F165A7" w:rsidP="00F165A7">
      <w:pPr>
        <w:numPr>
          <w:ilvl w:val="0"/>
          <w:numId w:val="14"/>
        </w:numPr>
        <w:spacing w:after="163" w:line="276" w:lineRule="auto"/>
        <w:contextualSpacing/>
        <w:jc w:val="both"/>
        <w:rPr>
          <w:rFonts w:asciiTheme="minorHAnsi" w:eastAsia="Times New Roman" w:hAnsiTheme="minorHAnsi" w:cstheme="minorHAnsi"/>
          <w:b/>
          <w:bCs/>
          <w:i/>
          <w:iCs/>
          <w:vanish/>
          <w:color w:val="002060"/>
          <w:sz w:val="26"/>
          <w:szCs w:val="26"/>
          <w:u w:val="single"/>
          <w:lang w:val="fr-FR" w:eastAsia="en-US"/>
        </w:rPr>
      </w:pPr>
    </w:p>
    <w:p w:rsidR="00F165A7" w:rsidRPr="0015457E" w:rsidRDefault="00F165A7" w:rsidP="00E94F62">
      <w:pPr>
        <w:spacing w:before="100" w:beforeAutospacing="1" w:after="100" w:afterAutospacing="1"/>
        <w:ind w:firstLine="708"/>
        <w:contextualSpacing/>
        <w:jc w:val="both"/>
        <w:rPr>
          <w:rFonts w:asciiTheme="minorHAnsi" w:eastAsia="Times New Roman" w:hAnsiTheme="minorHAnsi" w:cstheme="minorHAnsi"/>
          <w:b/>
          <w:bCs/>
          <w:i/>
          <w:iCs/>
          <w:color w:val="C00000"/>
          <w:sz w:val="28"/>
          <w:szCs w:val="28"/>
          <w:lang w:val="fr-FR" w:eastAsia="en-US"/>
        </w:rPr>
      </w:pPr>
      <w:r w:rsidRPr="0015457E">
        <w:rPr>
          <w:rFonts w:asciiTheme="minorHAnsi" w:eastAsia="Times New Roman" w:hAnsiTheme="minorHAnsi" w:cstheme="minorHAnsi"/>
          <w:b/>
          <w:bCs/>
          <w:i/>
          <w:iCs/>
          <w:color w:val="C00000"/>
          <w:sz w:val="28"/>
          <w:szCs w:val="28"/>
          <w:lang w:val="fr-FR" w:eastAsia="en-US"/>
        </w:rPr>
        <w:t xml:space="preserve">Poursuite de </w:t>
      </w:r>
      <w:r w:rsidR="00E94F62">
        <w:rPr>
          <w:rFonts w:asciiTheme="minorHAnsi" w:eastAsia="Times New Roman" w:hAnsiTheme="minorHAnsi" w:cstheme="minorHAnsi"/>
          <w:b/>
          <w:bCs/>
          <w:i/>
          <w:iCs/>
          <w:color w:val="C00000"/>
          <w:sz w:val="28"/>
          <w:szCs w:val="28"/>
          <w:lang w:val="fr-FR" w:eastAsia="en-US"/>
        </w:rPr>
        <w:t>rétablissement</w:t>
      </w:r>
      <w:r w:rsidRPr="0015457E">
        <w:rPr>
          <w:rFonts w:asciiTheme="minorHAnsi" w:eastAsia="Times New Roman" w:hAnsiTheme="minorHAnsi" w:cstheme="minorHAnsi"/>
          <w:b/>
          <w:bCs/>
          <w:i/>
          <w:iCs/>
          <w:color w:val="C00000"/>
          <w:sz w:val="28"/>
          <w:szCs w:val="28"/>
          <w:lang w:val="fr-FR" w:eastAsia="en-US"/>
        </w:rPr>
        <w:t xml:space="preserve"> de l’économie nationale</w:t>
      </w:r>
    </w:p>
    <w:p w:rsidR="00F165A7" w:rsidRPr="00030EC8" w:rsidRDefault="00F165A7" w:rsidP="00F165A7">
      <w:pPr>
        <w:spacing w:after="160" w:line="259" w:lineRule="auto"/>
        <w:jc w:val="both"/>
        <w:rPr>
          <w:rFonts w:asciiTheme="minorHAnsi" w:eastAsia="Times New Roman" w:hAnsiTheme="minorHAnsi" w:cstheme="minorHAnsi"/>
          <w:b/>
          <w:bCs/>
          <w:i/>
          <w:iCs/>
          <w:color w:val="B77070" w:themeColor="accent6" w:themeTint="99"/>
          <w:sz w:val="16"/>
          <w:szCs w:val="16"/>
          <w:lang w:val="fr-FR" w:eastAsia="en-US"/>
        </w:rPr>
      </w:pPr>
    </w:p>
    <w:p w:rsidR="00F165A7" w:rsidRPr="00833142" w:rsidRDefault="00F165A7" w:rsidP="00F165A7">
      <w:pPr>
        <w:spacing w:after="160"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 xml:space="preserve">Les perspectives économiques nationales pour </w:t>
      </w:r>
      <w:r>
        <w:rPr>
          <w:rFonts w:asciiTheme="minorHAnsi" w:eastAsia="Calibri" w:hAnsiTheme="minorHAnsi" w:cstheme="minorHAnsi"/>
          <w:color w:val="242021"/>
          <w:sz w:val="26"/>
          <w:szCs w:val="26"/>
          <w:lang w:val="fr-FR" w:eastAsia="en-US"/>
        </w:rPr>
        <w:t xml:space="preserve">l’année </w:t>
      </w:r>
      <w:r w:rsidRPr="00833142">
        <w:rPr>
          <w:rFonts w:asciiTheme="minorHAnsi" w:eastAsia="Calibri" w:hAnsiTheme="minorHAnsi" w:cstheme="minorHAnsi"/>
          <w:color w:val="242021"/>
          <w:sz w:val="26"/>
          <w:szCs w:val="26"/>
          <w:lang w:val="fr-FR" w:eastAsia="en-US"/>
        </w:rPr>
        <w:t xml:space="preserve">2022 </w:t>
      </w:r>
      <w:r>
        <w:rPr>
          <w:rFonts w:asciiTheme="minorHAnsi" w:eastAsia="Calibri" w:hAnsiTheme="minorHAnsi" w:cstheme="minorHAnsi"/>
          <w:color w:val="242021"/>
          <w:sz w:val="26"/>
          <w:szCs w:val="26"/>
          <w:lang w:val="fr-FR" w:eastAsia="en-US"/>
        </w:rPr>
        <w:t>tiennent compte</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d</w:t>
      </w:r>
      <w:r w:rsidRPr="00833142">
        <w:rPr>
          <w:rFonts w:asciiTheme="minorHAnsi" w:eastAsia="Calibri" w:hAnsiTheme="minorHAnsi" w:cstheme="minorHAnsi"/>
          <w:color w:val="242021"/>
          <w:sz w:val="26"/>
          <w:szCs w:val="26"/>
          <w:lang w:val="fr-FR" w:eastAsia="en-US"/>
        </w:rPr>
        <w:t>es nouvelles tendances de l’environnement international, notamment,</w:t>
      </w:r>
      <w:r w:rsidR="00E144B9">
        <w:rPr>
          <w:rFonts w:asciiTheme="minorHAnsi" w:eastAsia="Calibri" w:hAnsiTheme="minorHAnsi" w:cstheme="minorHAnsi"/>
          <w:color w:val="242021"/>
          <w:sz w:val="26"/>
          <w:szCs w:val="26"/>
          <w:lang w:val="fr-FR" w:eastAsia="en-US"/>
        </w:rPr>
        <w:t xml:space="preserve"> de</w:t>
      </w:r>
      <w:r w:rsidRPr="00833142">
        <w:rPr>
          <w:rFonts w:asciiTheme="minorHAnsi" w:eastAsia="Calibri" w:hAnsiTheme="minorHAnsi" w:cstheme="minorHAnsi"/>
          <w:color w:val="242021"/>
          <w:sz w:val="26"/>
          <w:szCs w:val="26"/>
          <w:lang w:val="fr-FR" w:eastAsia="en-US"/>
        </w:rPr>
        <w:t xml:space="preserve"> l’évolution des prix des matières premières </w:t>
      </w:r>
      <w:r w:rsidR="00E144B9">
        <w:rPr>
          <w:rFonts w:asciiTheme="minorHAnsi" w:eastAsia="Calibri" w:hAnsiTheme="minorHAnsi" w:cstheme="minorHAnsi"/>
          <w:color w:val="242021"/>
          <w:sz w:val="26"/>
          <w:szCs w:val="26"/>
          <w:lang w:val="fr-FR" w:eastAsia="en-US"/>
        </w:rPr>
        <w:t xml:space="preserve">en quasi-stabilisation </w:t>
      </w:r>
      <w:r w:rsidRPr="00833142">
        <w:rPr>
          <w:rFonts w:asciiTheme="minorHAnsi" w:eastAsia="Calibri" w:hAnsiTheme="minorHAnsi" w:cstheme="minorHAnsi"/>
          <w:color w:val="242021"/>
          <w:sz w:val="26"/>
          <w:szCs w:val="26"/>
          <w:lang w:val="fr-FR" w:eastAsia="en-US"/>
        </w:rPr>
        <w:t xml:space="preserve">et </w:t>
      </w:r>
      <w:r>
        <w:rPr>
          <w:rFonts w:asciiTheme="minorHAnsi" w:eastAsia="Calibri" w:hAnsiTheme="minorHAnsi" w:cstheme="minorHAnsi"/>
          <w:color w:val="242021"/>
          <w:sz w:val="26"/>
          <w:szCs w:val="26"/>
          <w:lang w:val="fr-FR" w:eastAsia="en-US"/>
        </w:rPr>
        <w:t xml:space="preserve">de </w:t>
      </w:r>
      <w:r w:rsidRPr="00E716E8">
        <w:rPr>
          <w:rFonts w:asciiTheme="minorHAnsi" w:eastAsia="Calibri" w:hAnsiTheme="minorHAnsi" w:cstheme="minorHAnsi"/>
          <w:b/>
          <w:bCs/>
          <w:color w:val="242021"/>
          <w:sz w:val="26"/>
          <w:szCs w:val="26"/>
          <w:lang w:val="fr-FR" w:eastAsia="en-US"/>
        </w:rPr>
        <w:t>la demande mondiale adressée au Maroc</w:t>
      </w:r>
      <w:r w:rsidRPr="00833142">
        <w:rPr>
          <w:rFonts w:asciiTheme="minorHAnsi" w:eastAsia="Calibri" w:hAnsiTheme="minorHAnsi" w:cstheme="minorHAnsi"/>
          <w:color w:val="242021"/>
          <w:sz w:val="26"/>
          <w:szCs w:val="26"/>
          <w:lang w:val="fr-FR" w:eastAsia="en-US"/>
        </w:rPr>
        <w:t xml:space="preserve"> qui devrait </w:t>
      </w:r>
      <w:r>
        <w:rPr>
          <w:rFonts w:asciiTheme="minorHAnsi" w:eastAsia="Calibri" w:hAnsiTheme="minorHAnsi" w:cstheme="minorHAnsi"/>
          <w:color w:val="242021"/>
          <w:sz w:val="26"/>
          <w:szCs w:val="26"/>
          <w:lang w:val="fr-FR" w:eastAsia="en-US"/>
        </w:rPr>
        <w:t>augmenter</w:t>
      </w:r>
      <w:r w:rsidRPr="00833142">
        <w:rPr>
          <w:rFonts w:asciiTheme="minorHAnsi" w:eastAsia="Calibri" w:hAnsiTheme="minorHAnsi" w:cstheme="minorHAnsi"/>
          <w:color w:val="242021"/>
          <w:sz w:val="26"/>
          <w:szCs w:val="26"/>
          <w:lang w:val="fr-FR" w:eastAsia="en-US"/>
        </w:rPr>
        <w:t xml:space="preserve"> de près de </w:t>
      </w:r>
      <w:r>
        <w:rPr>
          <w:rFonts w:asciiTheme="minorHAnsi" w:eastAsia="Calibri" w:hAnsiTheme="minorHAnsi" w:cstheme="minorHAnsi"/>
          <w:color w:val="242021"/>
          <w:sz w:val="26"/>
          <w:szCs w:val="26"/>
          <w:lang w:val="fr-FR" w:eastAsia="en-US"/>
        </w:rPr>
        <w:t>6,7</w:t>
      </w:r>
      <w:r w:rsidRPr="00833142">
        <w:rPr>
          <w:rFonts w:asciiTheme="minorHAnsi" w:eastAsia="Calibri" w:hAnsiTheme="minorHAnsi" w:cstheme="minorHAnsi"/>
          <w:color w:val="242021"/>
          <w:sz w:val="26"/>
          <w:szCs w:val="26"/>
          <w:lang w:val="fr-FR" w:eastAsia="en-US"/>
        </w:rPr>
        <w:t xml:space="preserve">% en 2022 </w:t>
      </w:r>
      <w:r>
        <w:rPr>
          <w:rFonts w:asciiTheme="minorHAnsi" w:eastAsia="Calibri" w:hAnsiTheme="minorHAnsi" w:cstheme="minorHAnsi"/>
          <w:color w:val="242021"/>
          <w:sz w:val="26"/>
          <w:szCs w:val="26"/>
          <w:lang w:val="fr-FR" w:eastAsia="en-US"/>
        </w:rPr>
        <w:t>après</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9,3</w:t>
      </w:r>
      <w:r w:rsidRPr="00833142">
        <w:rPr>
          <w:rFonts w:asciiTheme="minorHAnsi" w:eastAsia="Calibri" w:hAnsiTheme="minorHAnsi" w:cstheme="minorHAnsi"/>
          <w:color w:val="242021"/>
          <w:sz w:val="26"/>
          <w:szCs w:val="26"/>
          <w:lang w:val="fr-FR" w:eastAsia="en-US"/>
        </w:rPr>
        <w:t>% en 2021. Ces prévisions prennent également en considération, la reconduction de la politique budgétaire en vigueur en 2021 et une production céréalière moyenne durant la campagne agricole 2021/2022.</w:t>
      </w:r>
    </w:p>
    <w:p w:rsidR="00F165A7" w:rsidRPr="00641FC9" w:rsidRDefault="00F165A7" w:rsidP="00323154">
      <w:pPr>
        <w:spacing w:after="160"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 xml:space="preserve">Toutefois, ces perspectives devraient rester entourées de fortes incertitudes </w:t>
      </w:r>
      <w:r>
        <w:rPr>
          <w:rFonts w:asciiTheme="minorHAnsi" w:eastAsia="Calibri" w:hAnsiTheme="minorHAnsi" w:cstheme="minorHAnsi"/>
          <w:color w:val="242021"/>
          <w:sz w:val="26"/>
          <w:szCs w:val="26"/>
          <w:lang w:val="fr-FR" w:eastAsia="en-US"/>
        </w:rPr>
        <w:t>liées principalement à</w:t>
      </w:r>
      <w:r w:rsidRPr="00833142">
        <w:rPr>
          <w:rFonts w:asciiTheme="minorHAnsi" w:eastAsia="Calibri" w:hAnsiTheme="minorHAnsi" w:cstheme="minorHAnsi"/>
          <w:color w:val="242021"/>
          <w:sz w:val="26"/>
          <w:szCs w:val="26"/>
          <w:lang w:val="fr-FR" w:eastAsia="en-US"/>
        </w:rPr>
        <w:t xml:space="preserve"> l’évolution de</w:t>
      </w:r>
      <w:r>
        <w:rPr>
          <w:rFonts w:asciiTheme="minorHAnsi" w:eastAsia="Calibri" w:hAnsiTheme="minorHAnsi" w:cstheme="minorHAnsi"/>
          <w:color w:val="242021"/>
          <w:sz w:val="26"/>
          <w:szCs w:val="26"/>
          <w:lang w:val="fr-FR" w:eastAsia="en-US"/>
        </w:rPr>
        <w:t xml:space="preserve"> la situation épidémiologique et</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à l’aboutissement du processus</w:t>
      </w:r>
      <w:r w:rsidRPr="00833142">
        <w:rPr>
          <w:rFonts w:asciiTheme="minorHAnsi" w:eastAsia="Calibri" w:hAnsiTheme="minorHAnsi" w:cstheme="minorHAnsi"/>
          <w:color w:val="242021"/>
          <w:sz w:val="26"/>
          <w:szCs w:val="26"/>
          <w:lang w:val="fr-FR" w:eastAsia="en-US"/>
        </w:rPr>
        <w:t xml:space="preserve"> </w:t>
      </w:r>
      <w:r w:rsidRPr="00641FC9">
        <w:rPr>
          <w:rFonts w:asciiTheme="minorHAnsi" w:eastAsia="Calibri" w:hAnsiTheme="minorHAnsi" w:cstheme="minorHAnsi"/>
          <w:color w:val="242021"/>
          <w:sz w:val="26"/>
          <w:szCs w:val="26"/>
          <w:lang w:val="fr-FR" w:eastAsia="en-US"/>
        </w:rPr>
        <w:t xml:space="preserve">de </w:t>
      </w:r>
      <w:proofErr w:type="gramStart"/>
      <w:r w:rsidRPr="00641FC9">
        <w:rPr>
          <w:rFonts w:asciiTheme="minorHAnsi" w:eastAsia="Calibri" w:hAnsiTheme="minorHAnsi" w:cstheme="minorHAnsi"/>
          <w:color w:val="242021"/>
          <w:sz w:val="26"/>
          <w:szCs w:val="26"/>
          <w:lang w:val="fr-FR" w:eastAsia="en-US"/>
        </w:rPr>
        <w:t xml:space="preserve">vaccination  </w:t>
      </w:r>
      <w:r w:rsidR="00323154">
        <w:rPr>
          <w:rFonts w:asciiTheme="minorHAnsi" w:eastAsia="Calibri" w:hAnsiTheme="minorHAnsi" w:cstheme="minorHAnsi"/>
          <w:color w:val="242021"/>
          <w:sz w:val="26"/>
          <w:szCs w:val="26"/>
          <w:lang w:val="fr-FR" w:eastAsia="en-US"/>
        </w:rPr>
        <w:t>aux</w:t>
      </w:r>
      <w:proofErr w:type="gramEnd"/>
      <w:r w:rsidR="00323154">
        <w:rPr>
          <w:rFonts w:asciiTheme="minorHAnsi" w:eastAsia="Calibri" w:hAnsiTheme="minorHAnsi" w:cstheme="minorHAnsi"/>
          <w:color w:val="242021"/>
          <w:sz w:val="26"/>
          <w:szCs w:val="26"/>
          <w:lang w:val="fr-FR" w:eastAsia="en-US"/>
        </w:rPr>
        <w:t xml:space="preserve"> niveaux national et international</w:t>
      </w:r>
      <w:r w:rsidRPr="00641FC9">
        <w:rPr>
          <w:rFonts w:asciiTheme="minorHAnsi" w:eastAsia="Calibri" w:hAnsiTheme="minorHAnsi" w:cstheme="minorHAnsi"/>
          <w:color w:val="242021"/>
          <w:sz w:val="26"/>
          <w:szCs w:val="26"/>
          <w:lang w:val="fr-FR" w:eastAsia="en-US"/>
        </w:rPr>
        <w:t xml:space="preserve">. </w:t>
      </w:r>
    </w:p>
    <w:p w:rsidR="00F165A7" w:rsidRDefault="00F165A7" w:rsidP="007F7920">
      <w:pPr>
        <w:spacing w:after="160"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 xml:space="preserve">Sur la base de ces hypothèses, </w:t>
      </w:r>
      <w:r w:rsidRPr="00292BD3">
        <w:rPr>
          <w:rFonts w:asciiTheme="minorHAnsi" w:eastAsia="Calibri" w:hAnsiTheme="minorHAnsi" w:cstheme="minorHAnsi"/>
          <w:b/>
          <w:bCs/>
          <w:color w:val="242021"/>
          <w:sz w:val="26"/>
          <w:szCs w:val="26"/>
          <w:lang w:val="fr-FR" w:eastAsia="en-US"/>
        </w:rPr>
        <w:t>les activités non agricoles</w:t>
      </w:r>
      <w:r w:rsidRPr="00833142">
        <w:rPr>
          <w:rFonts w:asciiTheme="minorHAnsi" w:eastAsia="Calibri" w:hAnsiTheme="minorHAnsi" w:cstheme="minorHAnsi"/>
          <w:color w:val="242021"/>
          <w:sz w:val="26"/>
          <w:szCs w:val="26"/>
          <w:lang w:val="fr-FR" w:eastAsia="en-US"/>
        </w:rPr>
        <w:t xml:space="preserve"> devraient enregistrer un</w:t>
      </w:r>
      <w:r>
        <w:rPr>
          <w:rFonts w:asciiTheme="minorHAnsi" w:eastAsia="Calibri" w:hAnsiTheme="minorHAnsi" w:cstheme="minorHAnsi"/>
          <w:color w:val="242021"/>
          <w:sz w:val="26"/>
          <w:szCs w:val="26"/>
          <w:lang w:val="fr-FR" w:eastAsia="en-US"/>
        </w:rPr>
        <w:t>e</w:t>
      </w:r>
      <w:r w:rsidRPr="00833142">
        <w:rPr>
          <w:rFonts w:asciiTheme="minorHAnsi" w:eastAsia="Calibri" w:hAnsiTheme="minorHAnsi" w:cstheme="minorHAnsi"/>
          <w:color w:val="242021"/>
          <w:sz w:val="26"/>
          <w:szCs w:val="26"/>
          <w:lang w:val="fr-FR" w:eastAsia="en-US"/>
        </w:rPr>
        <w:t xml:space="preserve"> valeur ajouté</w:t>
      </w:r>
      <w:r>
        <w:rPr>
          <w:rFonts w:asciiTheme="minorHAnsi" w:eastAsia="Calibri" w:hAnsiTheme="minorHAnsi" w:cstheme="minorHAnsi"/>
          <w:color w:val="242021"/>
          <w:sz w:val="26"/>
          <w:szCs w:val="26"/>
          <w:lang w:val="fr-FR" w:eastAsia="en-US"/>
        </w:rPr>
        <w:t xml:space="preserve">e en accroissement de près de 3,6% </w:t>
      </w:r>
      <w:r w:rsidRPr="00833142">
        <w:rPr>
          <w:rFonts w:asciiTheme="minorHAnsi" w:eastAsia="Calibri" w:hAnsiTheme="minorHAnsi" w:cstheme="minorHAnsi"/>
          <w:color w:val="242021"/>
          <w:sz w:val="26"/>
          <w:szCs w:val="26"/>
          <w:lang w:val="fr-FR" w:eastAsia="en-US"/>
        </w:rPr>
        <w:t xml:space="preserve">en 2022 au lieu de </w:t>
      </w:r>
      <w:r>
        <w:rPr>
          <w:rFonts w:asciiTheme="minorHAnsi" w:eastAsia="Calibri" w:hAnsiTheme="minorHAnsi" w:cstheme="minorHAnsi"/>
          <w:color w:val="242021"/>
          <w:sz w:val="26"/>
          <w:szCs w:val="26"/>
          <w:lang w:val="fr-FR" w:eastAsia="en-US"/>
        </w:rPr>
        <w:t>4,1%</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en 2021, attribuable, notamment</w:t>
      </w:r>
      <w:r w:rsidRPr="00833142">
        <w:rPr>
          <w:rFonts w:asciiTheme="minorHAnsi" w:eastAsia="Calibri" w:hAnsiTheme="minorHAnsi" w:cstheme="minorHAnsi"/>
          <w:color w:val="242021"/>
          <w:sz w:val="26"/>
          <w:szCs w:val="26"/>
          <w:lang w:val="fr-FR" w:eastAsia="en-US"/>
        </w:rPr>
        <w:t xml:space="preserve"> à une </w:t>
      </w:r>
      <w:r w:rsidR="007F7920">
        <w:rPr>
          <w:rFonts w:asciiTheme="minorHAnsi" w:eastAsia="Calibri" w:hAnsiTheme="minorHAnsi" w:cstheme="minorHAnsi"/>
          <w:color w:val="242021"/>
          <w:sz w:val="26"/>
          <w:szCs w:val="26"/>
          <w:lang w:val="fr-FR" w:eastAsia="en-US"/>
        </w:rPr>
        <w:t>poursuite de récupération</w:t>
      </w:r>
      <w:r w:rsidRPr="00833142">
        <w:rPr>
          <w:rFonts w:asciiTheme="minorHAnsi" w:eastAsia="Calibri" w:hAnsiTheme="minorHAnsi" w:cstheme="minorHAnsi"/>
          <w:color w:val="242021"/>
          <w:sz w:val="26"/>
          <w:szCs w:val="26"/>
          <w:lang w:val="fr-FR" w:eastAsia="en-US"/>
        </w:rPr>
        <w:t xml:space="preserve"> du secteur tertiaire sous l’effet </w:t>
      </w:r>
      <w:r>
        <w:rPr>
          <w:rFonts w:asciiTheme="minorHAnsi" w:eastAsia="Calibri" w:hAnsiTheme="minorHAnsi" w:cstheme="minorHAnsi"/>
          <w:color w:val="242021"/>
          <w:sz w:val="26"/>
          <w:szCs w:val="26"/>
          <w:lang w:val="fr-FR" w:eastAsia="en-US"/>
        </w:rPr>
        <w:t>du redressement des</w:t>
      </w:r>
      <w:r w:rsidRPr="00833142">
        <w:rPr>
          <w:rFonts w:asciiTheme="minorHAnsi" w:eastAsia="Calibri" w:hAnsiTheme="minorHAnsi" w:cstheme="minorHAnsi"/>
          <w:color w:val="242021"/>
          <w:sz w:val="26"/>
          <w:szCs w:val="26"/>
          <w:lang w:val="fr-FR" w:eastAsia="en-US"/>
        </w:rPr>
        <w:t xml:space="preserve"> services marchands, particulièrement </w:t>
      </w:r>
      <w:r>
        <w:rPr>
          <w:rFonts w:asciiTheme="minorHAnsi" w:eastAsia="Calibri" w:hAnsiTheme="minorHAnsi" w:cstheme="minorHAnsi"/>
          <w:color w:val="242021"/>
          <w:sz w:val="26"/>
          <w:szCs w:val="26"/>
          <w:lang w:val="fr-FR" w:eastAsia="en-US"/>
        </w:rPr>
        <w:t>ceux</w:t>
      </w:r>
      <w:r w:rsidRPr="00833142">
        <w:rPr>
          <w:rFonts w:asciiTheme="minorHAnsi" w:eastAsia="Calibri" w:hAnsiTheme="minorHAnsi" w:cstheme="minorHAnsi"/>
          <w:color w:val="242021"/>
          <w:sz w:val="26"/>
          <w:szCs w:val="26"/>
          <w:lang w:val="fr-FR" w:eastAsia="en-US"/>
        </w:rPr>
        <w:t xml:space="preserve"> du tourisme, du transport et du commerce</w:t>
      </w:r>
      <w:r w:rsidR="007F7920">
        <w:rPr>
          <w:rFonts w:asciiTheme="minorHAnsi" w:eastAsia="Calibri" w:hAnsiTheme="minorHAnsi" w:cstheme="minorHAnsi"/>
          <w:color w:val="242021"/>
          <w:sz w:val="26"/>
          <w:szCs w:val="26"/>
          <w:lang w:val="fr-FR" w:eastAsia="en-US"/>
        </w:rPr>
        <w:t xml:space="preserve"> </w:t>
      </w:r>
      <w:r w:rsidRPr="00833142">
        <w:rPr>
          <w:rFonts w:asciiTheme="minorHAnsi" w:eastAsia="Calibri" w:hAnsiTheme="minorHAnsi" w:cstheme="minorHAnsi"/>
          <w:color w:val="242021"/>
          <w:sz w:val="26"/>
          <w:szCs w:val="26"/>
          <w:lang w:val="fr-FR" w:eastAsia="en-US"/>
        </w:rPr>
        <w:t xml:space="preserve">en </w:t>
      </w:r>
      <w:r w:rsidR="007F7920">
        <w:rPr>
          <w:rFonts w:asciiTheme="minorHAnsi" w:eastAsia="Calibri" w:hAnsiTheme="minorHAnsi" w:cstheme="minorHAnsi"/>
          <w:color w:val="242021"/>
          <w:sz w:val="26"/>
          <w:szCs w:val="26"/>
          <w:lang w:val="fr-FR" w:eastAsia="en-US"/>
        </w:rPr>
        <w:t xml:space="preserve">raison de </w:t>
      </w:r>
      <w:r w:rsidRPr="00833142">
        <w:rPr>
          <w:rFonts w:asciiTheme="minorHAnsi" w:eastAsia="Calibri" w:hAnsiTheme="minorHAnsi" w:cstheme="minorHAnsi"/>
          <w:color w:val="242021"/>
          <w:sz w:val="26"/>
          <w:szCs w:val="26"/>
          <w:lang w:val="fr-FR" w:eastAsia="en-US"/>
        </w:rPr>
        <w:t xml:space="preserve">l’ouverture </w:t>
      </w:r>
      <w:r>
        <w:rPr>
          <w:rFonts w:asciiTheme="minorHAnsi" w:eastAsia="Calibri" w:hAnsiTheme="minorHAnsi" w:cstheme="minorHAnsi"/>
          <w:color w:val="242021"/>
          <w:sz w:val="26"/>
          <w:szCs w:val="26"/>
          <w:lang w:val="fr-FR" w:eastAsia="en-US"/>
        </w:rPr>
        <w:t xml:space="preserve">prévue </w:t>
      </w:r>
      <w:r w:rsidRPr="00833142">
        <w:rPr>
          <w:rFonts w:asciiTheme="minorHAnsi" w:eastAsia="Calibri" w:hAnsiTheme="minorHAnsi" w:cstheme="minorHAnsi"/>
          <w:color w:val="242021"/>
          <w:sz w:val="26"/>
          <w:szCs w:val="26"/>
          <w:lang w:val="fr-FR" w:eastAsia="en-US"/>
        </w:rPr>
        <w:t>des frontières</w:t>
      </w:r>
      <w:r w:rsidRPr="00BB327B">
        <w:rPr>
          <w:rFonts w:asciiTheme="minorHAnsi" w:eastAsia="Calibri" w:hAnsiTheme="minorHAnsi" w:cstheme="minorHAnsi"/>
          <w:color w:val="242021"/>
          <w:sz w:val="26"/>
          <w:szCs w:val="26"/>
          <w:lang w:val="fr-FR" w:eastAsia="en-US"/>
        </w:rPr>
        <w:t xml:space="preserve"> </w:t>
      </w:r>
      <w:r w:rsidRPr="00833142">
        <w:rPr>
          <w:rFonts w:asciiTheme="minorHAnsi" w:eastAsia="Calibri" w:hAnsiTheme="minorHAnsi" w:cstheme="minorHAnsi"/>
          <w:color w:val="242021"/>
          <w:sz w:val="26"/>
          <w:szCs w:val="26"/>
          <w:lang w:val="fr-FR" w:eastAsia="en-US"/>
        </w:rPr>
        <w:t xml:space="preserve">en 2022. </w:t>
      </w:r>
      <w:r>
        <w:rPr>
          <w:rFonts w:asciiTheme="minorHAnsi" w:eastAsia="Calibri" w:hAnsiTheme="minorHAnsi" w:cstheme="minorHAnsi"/>
          <w:b/>
          <w:bCs/>
          <w:color w:val="242021"/>
          <w:sz w:val="26"/>
          <w:szCs w:val="26"/>
          <w:lang w:val="fr-FR" w:eastAsia="en-US"/>
        </w:rPr>
        <w:t>L</w:t>
      </w:r>
      <w:r w:rsidRPr="00292BD3">
        <w:rPr>
          <w:rFonts w:asciiTheme="minorHAnsi" w:eastAsia="Calibri" w:hAnsiTheme="minorHAnsi" w:cstheme="minorHAnsi"/>
          <w:b/>
          <w:bCs/>
          <w:color w:val="242021"/>
          <w:sz w:val="26"/>
          <w:szCs w:val="26"/>
          <w:lang w:val="fr-FR" w:eastAsia="en-US"/>
        </w:rPr>
        <w:t>e secteur tertiaire</w:t>
      </w:r>
      <w:r w:rsidRPr="00833142">
        <w:rPr>
          <w:rFonts w:asciiTheme="minorHAnsi" w:eastAsia="Calibri" w:hAnsiTheme="minorHAnsi" w:cstheme="minorHAnsi"/>
          <w:color w:val="242021"/>
          <w:sz w:val="26"/>
          <w:szCs w:val="26"/>
          <w:lang w:val="fr-FR" w:eastAsia="en-US"/>
        </w:rPr>
        <w:t xml:space="preserve"> devrait connaître une croissance de 3,</w:t>
      </w:r>
      <w:r>
        <w:rPr>
          <w:rFonts w:asciiTheme="minorHAnsi" w:eastAsia="Calibri" w:hAnsiTheme="minorHAnsi" w:cstheme="minorHAnsi"/>
          <w:color w:val="242021"/>
          <w:sz w:val="26"/>
          <w:szCs w:val="26"/>
          <w:lang w:val="fr-FR" w:eastAsia="en-US"/>
        </w:rPr>
        <w:t>7</w:t>
      </w:r>
      <w:r w:rsidRPr="00833142">
        <w:rPr>
          <w:rFonts w:asciiTheme="minorHAnsi" w:eastAsia="Calibri" w:hAnsiTheme="minorHAnsi" w:cstheme="minorHAnsi"/>
          <w:color w:val="242021"/>
          <w:sz w:val="26"/>
          <w:szCs w:val="26"/>
          <w:lang w:val="fr-FR" w:eastAsia="en-US"/>
        </w:rPr>
        <w:t xml:space="preserve">% en 2022 au lieu de </w:t>
      </w:r>
      <w:r>
        <w:rPr>
          <w:rFonts w:asciiTheme="minorHAnsi" w:eastAsia="Calibri" w:hAnsiTheme="minorHAnsi" w:cstheme="minorHAnsi"/>
          <w:color w:val="242021"/>
          <w:sz w:val="26"/>
          <w:szCs w:val="26"/>
          <w:lang w:val="fr-FR" w:eastAsia="en-US"/>
        </w:rPr>
        <w:t>4,1</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attendu</w:t>
      </w:r>
      <w:r w:rsidR="007C1146">
        <w:rPr>
          <w:rFonts w:asciiTheme="minorHAnsi" w:eastAsia="Calibri" w:hAnsiTheme="minorHAnsi" w:cstheme="minorHAnsi"/>
          <w:color w:val="242021"/>
          <w:sz w:val="26"/>
          <w:szCs w:val="26"/>
          <w:lang w:val="fr-FR" w:eastAsia="en-US"/>
        </w:rPr>
        <w:t>e</w:t>
      </w:r>
      <w:r>
        <w:rPr>
          <w:rFonts w:asciiTheme="minorHAnsi" w:eastAsia="Calibri" w:hAnsiTheme="minorHAnsi" w:cstheme="minorHAnsi"/>
          <w:color w:val="242021"/>
          <w:sz w:val="26"/>
          <w:szCs w:val="26"/>
          <w:lang w:val="fr-FR" w:eastAsia="en-US"/>
        </w:rPr>
        <w:t xml:space="preserve"> </w:t>
      </w:r>
      <w:r w:rsidRPr="00833142">
        <w:rPr>
          <w:rFonts w:asciiTheme="minorHAnsi" w:eastAsia="Calibri" w:hAnsiTheme="minorHAnsi" w:cstheme="minorHAnsi"/>
          <w:color w:val="242021"/>
          <w:sz w:val="26"/>
          <w:szCs w:val="26"/>
          <w:lang w:val="fr-FR" w:eastAsia="en-US"/>
        </w:rPr>
        <w:t>en 2021.</w:t>
      </w:r>
    </w:p>
    <w:p w:rsidR="00F165A7" w:rsidRPr="00833142" w:rsidRDefault="00F165A7" w:rsidP="00323154">
      <w:pPr>
        <w:spacing w:after="160" w:line="360" w:lineRule="auto"/>
        <w:ind w:firstLine="708"/>
        <w:jc w:val="both"/>
        <w:rPr>
          <w:rFonts w:asciiTheme="minorHAnsi" w:eastAsia="Calibri" w:hAnsiTheme="minorHAnsi" w:cstheme="minorHAnsi"/>
          <w:color w:val="242021"/>
          <w:sz w:val="26"/>
          <w:szCs w:val="26"/>
          <w:lang w:val="fr-FR" w:eastAsia="en-US"/>
        </w:rPr>
      </w:pPr>
      <w:r w:rsidRPr="00E716E8">
        <w:rPr>
          <w:rFonts w:asciiTheme="minorHAnsi" w:eastAsia="Calibri" w:hAnsiTheme="minorHAnsi" w:cstheme="minorHAnsi"/>
          <w:b/>
          <w:bCs/>
          <w:color w:val="242021"/>
          <w:sz w:val="26"/>
          <w:szCs w:val="26"/>
          <w:lang w:val="fr-FR" w:eastAsia="en-US"/>
        </w:rPr>
        <w:t>Le secteur secondaire</w:t>
      </w:r>
      <w:r w:rsidR="00323154" w:rsidRPr="00323154">
        <w:rPr>
          <w:rFonts w:asciiTheme="minorHAnsi" w:eastAsia="Calibri" w:hAnsiTheme="minorHAnsi" w:cstheme="minorHAnsi"/>
          <w:color w:val="242021"/>
          <w:sz w:val="26"/>
          <w:szCs w:val="26"/>
          <w:lang w:val="fr-FR" w:eastAsia="en-US"/>
        </w:rPr>
        <w:t xml:space="preserve"> </w:t>
      </w:r>
      <w:r w:rsidR="00323154" w:rsidRPr="00833142">
        <w:rPr>
          <w:rFonts w:asciiTheme="minorHAnsi" w:eastAsia="Calibri" w:hAnsiTheme="minorHAnsi" w:cstheme="minorHAnsi"/>
          <w:color w:val="242021"/>
          <w:sz w:val="26"/>
          <w:szCs w:val="26"/>
          <w:lang w:val="fr-FR" w:eastAsia="en-US"/>
        </w:rPr>
        <w:t>devrait</w:t>
      </w:r>
      <w:r w:rsidRPr="00833142">
        <w:rPr>
          <w:rFonts w:asciiTheme="minorHAnsi" w:eastAsia="Calibri" w:hAnsiTheme="minorHAnsi" w:cstheme="minorHAnsi"/>
          <w:color w:val="242021"/>
          <w:sz w:val="26"/>
          <w:szCs w:val="26"/>
          <w:lang w:val="fr-FR" w:eastAsia="en-US"/>
        </w:rPr>
        <w:t>, de son côté, continuer d’afficher une valeur ajoutée</w:t>
      </w:r>
      <w:r>
        <w:rPr>
          <w:rFonts w:asciiTheme="minorHAnsi" w:eastAsia="Calibri" w:hAnsiTheme="minorHAnsi" w:cstheme="minorHAnsi"/>
          <w:color w:val="242021"/>
          <w:sz w:val="26"/>
          <w:szCs w:val="26"/>
          <w:lang w:val="fr-FR" w:eastAsia="en-US"/>
        </w:rPr>
        <w:t xml:space="preserve"> en raffermissement</w:t>
      </w:r>
      <w:r w:rsidRPr="00833142">
        <w:rPr>
          <w:rFonts w:asciiTheme="minorHAnsi" w:eastAsia="Calibri" w:hAnsiTheme="minorHAnsi" w:cstheme="minorHAnsi"/>
          <w:color w:val="242021"/>
          <w:sz w:val="26"/>
          <w:szCs w:val="26"/>
          <w:lang w:val="fr-FR" w:eastAsia="en-US"/>
        </w:rPr>
        <w:t xml:space="preserve"> </w:t>
      </w:r>
      <w:r w:rsidR="00323154">
        <w:rPr>
          <w:rFonts w:asciiTheme="minorHAnsi" w:eastAsia="Calibri" w:hAnsiTheme="minorHAnsi" w:cstheme="minorHAnsi"/>
          <w:color w:val="242021"/>
          <w:sz w:val="26"/>
          <w:szCs w:val="26"/>
          <w:lang w:val="fr-FR" w:eastAsia="en-US"/>
        </w:rPr>
        <w:t>affichant une croissance de</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3,4</w:t>
      </w:r>
      <w:r w:rsidRPr="00833142">
        <w:rPr>
          <w:rFonts w:asciiTheme="minorHAnsi" w:eastAsia="Calibri" w:hAnsiTheme="minorHAnsi" w:cstheme="minorHAnsi"/>
          <w:color w:val="242021"/>
          <w:sz w:val="26"/>
          <w:szCs w:val="26"/>
          <w:lang w:val="fr-FR" w:eastAsia="en-US"/>
        </w:rPr>
        <w:t>% en 202</w:t>
      </w:r>
      <w:r>
        <w:rPr>
          <w:rFonts w:asciiTheme="minorHAnsi" w:eastAsia="Calibri" w:hAnsiTheme="minorHAnsi" w:cstheme="minorHAnsi"/>
          <w:color w:val="242021"/>
          <w:sz w:val="26"/>
          <w:szCs w:val="26"/>
          <w:lang w:val="fr-FR" w:eastAsia="en-US"/>
        </w:rPr>
        <w:t>2</w:t>
      </w:r>
      <w:r w:rsidRPr="00833142">
        <w:rPr>
          <w:rFonts w:asciiTheme="minorHAnsi" w:eastAsia="Calibri" w:hAnsiTheme="minorHAnsi" w:cstheme="minorHAnsi"/>
          <w:color w:val="242021"/>
          <w:sz w:val="26"/>
          <w:szCs w:val="26"/>
          <w:lang w:val="fr-FR" w:eastAsia="en-US"/>
        </w:rPr>
        <w:t xml:space="preserve">, en raison, notamment, de </w:t>
      </w:r>
      <w:proofErr w:type="gramStart"/>
      <w:r w:rsidRPr="00833142">
        <w:rPr>
          <w:rFonts w:asciiTheme="minorHAnsi" w:eastAsia="Calibri" w:hAnsiTheme="minorHAnsi" w:cstheme="minorHAnsi"/>
          <w:color w:val="242021"/>
          <w:sz w:val="26"/>
          <w:szCs w:val="26"/>
          <w:lang w:val="fr-FR" w:eastAsia="en-US"/>
        </w:rPr>
        <w:t>l</w:t>
      </w:r>
      <w:r>
        <w:rPr>
          <w:rFonts w:asciiTheme="minorHAnsi" w:eastAsia="Calibri" w:hAnsiTheme="minorHAnsi" w:cstheme="minorHAnsi"/>
          <w:color w:val="242021"/>
          <w:sz w:val="26"/>
          <w:szCs w:val="26"/>
          <w:lang w:val="fr-FR" w:eastAsia="en-US"/>
        </w:rPr>
        <w:t>’amélioration</w:t>
      </w:r>
      <w:proofErr w:type="gramEnd"/>
      <w:r w:rsidRPr="00833142">
        <w:rPr>
          <w:rFonts w:asciiTheme="minorHAnsi" w:eastAsia="Calibri" w:hAnsiTheme="minorHAnsi" w:cstheme="minorHAnsi"/>
          <w:color w:val="242021"/>
          <w:sz w:val="26"/>
          <w:szCs w:val="26"/>
          <w:lang w:val="fr-FR" w:eastAsia="en-US"/>
        </w:rPr>
        <w:t xml:space="preserve"> des secteurs du BTP, </w:t>
      </w:r>
      <w:r>
        <w:rPr>
          <w:rFonts w:asciiTheme="minorHAnsi" w:eastAsia="Calibri" w:hAnsiTheme="minorHAnsi" w:cstheme="minorHAnsi"/>
          <w:color w:val="242021"/>
          <w:sz w:val="26"/>
          <w:szCs w:val="26"/>
          <w:lang w:val="fr-FR" w:eastAsia="en-US"/>
        </w:rPr>
        <w:t>des mines</w:t>
      </w:r>
      <w:r w:rsidRPr="00833142">
        <w:rPr>
          <w:rFonts w:asciiTheme="minorHAnsi" w:eastAsia="Calibri" w:hAnsiTheme="minorHAnsi" w:cstheme="minorHAnsi"/>
          <w:color w:val="242021"/>
          <w:sz w:val="26"/>
          <w:szCs w:val="26"/>
          <w:lang w:val="fr-FR" w:eastAsia="en-US"/>
        </w:rPr>
        <w:t xml:space="preserve"> et des </w:t>
      </w:r>
      <w:r>
        <w:rPr>
          <w:rFonts w:asciiTheme="minorHAnsi" w:eastAsia="Calibri" w:hAnsiTheme="minorHAnsi" w:cstheme="minorHAnsi"/>
          <w:color w:val="242021"/>
          <w:sz w:val="26"/>
          <w:szCs w:val="26"/>
          <w:lang w:val="fr-FR" w:eastAsia="en-US"/>
        </w:rPr>
        <w:t xml:space="preserve">performances des </w:t>
      </w:r>
      <w:r w:rsidRPr="00833142">
        <w:rPr>
          <w:rFonts w:asciiTheme="minorHAnsi" w:eastAsia="Calibri" w:hAnsiTheme="minorHAnsi" w:cstheme="minorHAnsi"/>
          <w:color w:val="242021"/>
          <w:sz w:val="26"/>
          <w:szCs w:val="26"/>
          <w:lang w:val="fr-FR" w:eastAsia="en-US"/>
        </w:rPr>
        <w:t>industries de transformation, en liaison principalement avec l’amélioration attendue de la demande extérieure.</w:t>
      </w:r>
    </w:p>
    <w:p w:rsidR="00F165A7" w:rsidRPr="00833142" w:rsidRDefault="00F165A7" w:rsidP="00323154">
      <w:pPr>
        <w:spacing w:after="160" w:line="360" w:lineRule="auto"/>
        <w:ind w:firstLine="708"/>
        <w:jc w:val="both"/>
        <w:rPr>
          <w:rFonts w:asciiTheme="minorHAnsi" w:eastAsia="Calibri" w:hAnsiTheme="minorHAnsi" w:cstheme="minorHAnsi"/>
          <w:color w:val="242021"/>
          <w:sz w:val="26"/>
          <w:szCs w:val="26"/>
          <w:lang w:val="fr-FR" w:eastAsia="en-US"/>
        </w:rPr>
      </w:pPr>
      <w:r w:rsidRPr="00E716E8">
        <w:rPr>
          <w:rFonts w:asciiTheme="minorHAnsi" w:eastAsia="Calibri" w:hAnsiTheme="minorHAnsi" w:cstheme="minorHAnsi"/>
          <w:b/>
          <w:bCs/>
          <w:color w:val="242021"/>
          <w:sz w:val="26"/>
          <w:szCs w:val="26"/>
          <w:lang w:val="fr-FR" w:eastAsia="en-US"/>
        </w:rPr>
        <w:t>Le secteur primaire</w:t>
      </w:r>
      <w:r w:rsidR="00323154" w:rsidRPr="00323154">
        <w:rPr>
          <w:rFonts w:asciiTheme="minorHAnsi" w:eastAsia="Calibri" w:hAnsiTheme="minorHAnsi" w:cstheme="minorHAnsi"/>
          <w:color w:val="242021"/>
          <w:sz w:val="26"/>
          <w:szCs w:val="26"/>
          <w:lang w:val="fr-FR" w:eastAsia="en-US"/>
        </w:rPr>
        <w:t xml:space="preserve"> </w:t>
      </w:r>
      <w:r w:rsidR="00323154" w:rsidRPr="00833142">
        <w:rPr>
          <w:rFonts w:asciiTheme="minorHAnsi" w:eastAsia="Calibri" w:hAnsiTheme="minorHAnsi" w:cstheme="minorHAnsi"/>
          <w:color w:val="242021"/>
          <w:sz w:val="26"/>
          <w:szCs w:val="26"/>
          <w:lang w:val="fr-FR" w:eastAsia="en-US"/>
        </w:rPr>
        <w:t>devrait</w:t>
      </w:r>
      <w:r w:rsidRPr="00833142">
        <w:rPr>
          <w:rFonts w:asciiTheme="minorHAnsi" w:eastAsia="Calibri" w:hAnsiTheme="minorHAnsi" w:cstheme="minorHAnsi"/>
          <w:color w:val="242021"/>
          <w:sz w:val="26"/>
          <w:szCs w:val="26"/>
          <w:lang w:val="fr-FR" w:eastAsia="en-US"/>
        </w:rPr>
        <w:t>, sous l’hypothèse d’un scénario moyen de la production céréalière et de la consolidation de celle des autres cultures agricoles et de l’élevage, dégag</w:t>
      </w:r>
      <w:r>
        <w:rPr>
          <w:rFonts w:asciiTheme="minorHAnsi" w:eastAsia="Calibri" w:hAnsiTheme="minorHAnsi" w:cstheme="minorHAnsi"/>
          <w:color w:val="242021"/>
          <w:sz w:val="26"/>
          <w:szCs w:val="26"/>
          <w:lang w:val="fr-FR" w:eastAsia="en-US"/>
        </w:rPr>
        <w:t>er une valeur ajoutée en baisse</w:t>
      </w:r>
      <w:r w:rsidRPr="00833142">
        <w:rPr>
          <w:rFonts w:asciiTheme="minorHAnsi" w:eastAsia="Calibri" w:hAnsiTheme="minorHAnsi" w:cstheme="minorHAnsi"/>
          <w:color w:val="242021"/>
          <w:sz w:val="26"/>
          <w:szCs w:val="26"/>
          <w:lang w:val="fr-FR" w:eastAsia="en-US"/>
        </w:rPr>
        <w:t xml:space="preserve"> de </w:t>
      </w:r>
      <w:r>
        <w:rPr>
          <w:rFonts w:asciiTheme="minorHAnsi" w:eastAsia="Calibri" w:hAnsiTheme="minorHAnsi" w:cstheme="minorHAnsi"/>
          <w:color w:val="242021"/>
          <w:sz w:val="26"/>
          <w:szCs w:val="26"/>
          <w:lang w:val="fr-FR" w:eastAsia="en-US"/>
        </w:rPr>
        <w:t>2,9</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après un rebond</w:t>
      </w:r>
      <w:r w:rsidRPr="00833142">
        <w:rPr>
          <w:rFonts w:asciiTheme="minorHAnsi" w:eastAsia="Calibri" w:hAnsiTheme="minorHAnsi" w:cstheme="minorHAnsi"/>
          <w:color w:val="242021"/>
          <w:sz w:val="26"/>
          <w:szCs w:val="26"/>
          <w:lang w:val="fr-FR" w:eastAsia="en-US"/>
        </w:rPr>
        <w:t xml:space="preserve"> de 1</w:t>
      </w:r>
      <w:r>
        <w:rPr>
          <w:rFonts w:asciiTheme="minorHAnsi" w:eastAsia="Calibri" w:hAnsiTheme="minorHAnsi" w:cstheme="minorHAnsi"/>
          <w:color w:val="242021"/>
          <w:sz w:val="26"/>
          <w:szCs w:val="26"/>
          <w:lang w:val="fr-FR" w:eastAsia="en-US"/>
        </w:rPr>
        <w:t>7,5</w:t>
      </w:r>
      <w:r w:rsidRPr="00833142">
        <w:rPr>
          <w:rFonts w:asciiTheme="minorHAnsi" w:eastAsia="Calibri" w:hAnsiTheme="minorHAnsi" w:cstheme="minorHAnsi"/>
          <w:color w:val="242021"/>
          <w:sz w:val="26"/>
          <w:szCs w:val="26"/>
          <w:lang w:val="fr-FR" w:eastAsia="en-US"/>
        </w:rPr>
        <w:t>% en 2021</w:t>
      </w:r>
    </w:p>
    <w:p w:rsidR="00F165A7" w:rsidRDefault="00F165A7" w:rsidP="00F165A7">
      <w:pPr>
        <w:spacing w:after="160"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lastRenderedPageBreak/>
        <w:t xml:space="preserve">Compte tenu d’une évolution des impôts et taxes sur produits nets de subventions de </w:t>
      </w:r>
      <w:r>
        <w:rPr>
          <w:rFonts w:asciiTheme="minorHAnsi" w:eastAsia="Calibri" w:hAnsiTheme="minorHAnsi" w:cstheme="minorHAnsi"/>
          <w:color w:val="242021"/>
          <w:sz w:val="26"/>
          <w:szCs w:val="26"/>
          <w:lang w:val="fr-FR" w:eastAsia="en-US"/>
        </w:rPr>
        <w:t>4,4</w:t>
      </w:r>
      <w:r w:rsidRPr="00833142">
        <w:rPr>
          <w:rFonts w:asciiTheme="minorHAnsi" w:eastAsia="Calibri" w:hAnsiTheme="minorHAnsi" w:cstheme="minorHAnsi"/>
          <w:color w:val="242021"/>
          <w:sz w:val="26"/>
          <w:szCs w:val="26"/>
          <w:lang w:val="fr-FR" w:eastAsia="en-US"/>
        </w:rPr>
        <w:t xml:space="preserve">%, le </w:t>
      </w:r>
      <w:r w:rsidRPr="007D6BE4">
        <w:rPr>
          <w:rFonts w:asciiTheme="minorHAnsi" w:eastAsia="Calibri" w:hAnsiTheme="minorHAnsi" w:cstheme="minorHAnsi"/>
          <w:b/>
          <w:bCs/>
          <w:color w:val="242021"/>
          <w:sz w:val="26"/>
          <w:szCs w:val="26"/>
          <w:lang w:val="fr-FR" w:eastAsia="en-US"/>
        </w:rPr>
        <w:t>Produit Intérieur Brut</w:t>
      </w:r>
      <w:r w:rsidRPr="00833142">
        <w:rPr>
          <w:rFonts w:asciiTheme="minorHAnsi" w:eastAsia="Calibri" w:hAnsiTheme="minorHAnsi" w:cstheme="minorHAnsi"/>
          <w:color w:val="242021"/>
          <w:sz w:val="26"/>
          <w:szCs w:val="26"/>
          <w:lang w:val="fr-FR" w:eastAsia="en-US"/>
        </w:rPr>
        <w:t xml:space="preserve"> devrait enregistrer un taux de croissance de l’ordre de </w:t>
      </w:r>
      <w:r>
        <w:rPr>
          <w:rFonts w:asciiTheme="minorHAnsi" w:eastAsia="Calibri" w:hAnsiTheme="minorHAnsi" w:cstheme="minorHAnsi"/>
          <w:color w:val="242021"/>
          <w:sz w:val="26"/>
          <w:szCs w:val="26"/>
          <w:lang w:val="fr-FR" w:eastAsia="en-US"/>
        </w:rPr>
        <w:t>2,9</w:t>
      </w:r>
      <w:r w:rsidRPr="00833142">
        <w:rPr>
          <w:rFonts w:asciiTheme="minorHAnsi" w:eastAsia="Calibri" w:hAnsiTheme="minorHAnsi" w:cstheme="minorHAnsi"/>
          <w:color w:val="242021"/>
          <w:sz w:val="26"/>
          <w:szCs w:val="26"/>
          <w:lang w:val="fr-FR" w:eastAsia="en-US"/>
        </w:rPr>
        <w:t xml:space="preserve">% en </w:t>
      </w:r>
      <w:r>
        <w:rPr>
          <w:rFonts w:asciiTheme="minorHAnsi" w:eastAsia="Calibri" w:hAnsiTheme="minorHAnsi" w:cstheme="minorHAnsi"/>
          <w:color w:val="242021"/>
          <w:sz w:val="26"/>
          <w:szCs w:val="26"/>
          <w:lang w:val="fr-FR" w:eastAsia="en-US"/>
        </w:rPr>
        <w:t>2022 après une reprise de 5,8% prévue</w:t>
      </w:r>
      <w:r w:rsidRPr="00833142">
        <w:rPr>
          <w:rFonts w:asciiTheme="minorHAnsi" w:eastAsia="Calibri" w:hAnsiTheme="minorHAnsi" w:cstheme="minorHAnsi"/>
          <w:color w:val="242021"/>
          <w:sz w:val="26"/>
          <w:szCs w:val="26"/>
          <w:lang w:val="fr-FR" w:eastAsia="en-US"/>
        </w:rPr>
        <w:t xml:space="preserve"> en 2021.</w:t>
      </w:r>
    </w:p>
    <w:p w:rsidR="00F165A7" w:rsidRDefault="00F165A7" w:rsidP="00F165A7">
      <w:pPr>
        <w:spacing w:after="160"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En terme nominal, le produit intérieur brut devrait e</w:t>
      </w:r>
      <w:r>
        <w:rPr>
          <w:rFonts w:asciiTheme="minorHAnsi" w:eastAsia="Calibri" w:hAnsiTheme="minorHAnsi" w:cstheme="minorHAnsi"/>
          <w:color w:val="242021"/>
          <w:sz w:val="26"/>
          <w:szCs w:val="26"/>
          <w:lang w:val="fr-FR" w:eastAsia="en-US"/>
        </w:rPr>
        <w:t>nregistrer une progression de 3,8</w:t>
      </w:r>
      <w:r w:rsidRPr="00833142">
        <w:rPr>
          <w:rFonts w:asciiTheme="minorHAnsi" w:eastAsia="Calibri" w:hAnsiTheme="minorHAnsi" w:cstheme="minorHAnsi"/>
          <w:color w:val="242021"/>
          <w:sz w:val="26"/>
          <w:szCs w:val="26"/>
          <w:lang w:val="fr-FR" w:eastAsia="en-US"/>
        </w:rPr>
        <w:t xml:space="preserve">%. Cette évolution fait ressortir une légère hausse de </w:t>
      </w:r>
      <w:r w:rsidRPr="007D6BE4">
        <w:rPr>
          <w:rFonts w:asciiTheme="minorHAnsi" w:eastAsia="Calibri" w:hAnsiTheme="minorHAnsi" w:cstheme="minorHAnsi"/>
          <w:b/>
          <w:bCs/>
          <w:color w:val="242021"/>
          <w:sz w:val="26"/>
          <w:szCs w:val="26"/>
          <w:lang w:val="fr-FR" w:eastAsia="en-US"/>
        </w:rPr>
        <w:t>l’inflation,</w:t>
      </w:r>
      <w:r w:rsidRPr="00833142">
        <w:rPr>
          <w:rFonts w:asciiTheme="minorHAnsi" w:eastAsia="Calibri" w:hAnsiTheme="minorHAnsi" w:cstheme="minorHAnsi"/>
          <w:color w:val="242021"/>
          <w:sz w:val="26"/>
          <w:szCs w:val="26"/>
          <w:lang w:val="fr-FR" w:eastAsia="en-US"/>
        </w:rPr>
        <w:t xml:space="preserve"> mesurée par l’indice implicite du PIB, de </w:t>
      </w:r>
      <w:r>
        <w:rPr>
          <w:rFonts w:asciiTheme="minorHAnsi" w:eastAsia="Calibri" w:hAnsiTheme="minorHAnsi" w:cstheme="minorHAnsi"/>
          <w:color w:val="242021"/>
          <w:sz w:val="26"/>
          <w:szCs w:val="26"/>
          <w:lang w:val="fr-FR" w:eastAsia="en-US"/>
        </w:rPr>
        <w:t xml:space="preserve">0,9 % au lieu de 1,5 </w:t>
      </w:r>
      <w:r w:rsidRPr="00833142">
        <w:rPr>
          <w:rFonts w:asciiTheme="minorHAnsi" w:eastAsia="Calibri" w:hAnsiTheme="minorHAnsi" w:cstheme="minorHAnsi"/>
          <w:color w:val="242021"/>
          <w:sz w:val="26"/>
          <w:szCs w:val="26"/>
          <w:lang w:val="fr-FR" w:eastAsia="en-US"/>
        </w:rPr>
        <w:t>% en 2021.</w:t>
      </w:r>
    </w:p>
    <w:p w:rsidR="00F165A7" w:rsidRPr="0015457E" w:rsidRDefault="00F165A7" w:rsidP="00F165A7">
      <w:pPr>
        <w:spacing w:after="160" w:line="259" w:lineRule="auto"/>
        <w:ind w:firstLine="708"/>
        <w:jc w:val="both"/>
        <w:rPr>
          <w:rFonts w:asciiTheme="minorHAnsi" w:eastAsia="Times New Roman" w:hAnsiTheme="minorHAnsi" w:cstheme="minorHAnsi"/>
          <w:b/>
          <w:bCs/>
          <w:i/>
          <w:iCs/>
          <w:color w:val="C00000"/>
          <w:sz w:val="28"/>
          <w:szCs w:val="28"/>
          <w:lang w:val="fr-FR" w:eastAsia="en-US"/>
        </w:rPr>
      </w:pPr>
      <w:r w:rsidRPr="0015457E">
        <w:rPr>
          <w:rFonts w:asciiTheme="minorHAnsi" w:eastAsia="Times New Roman" w:hAnsiTheme="minorHAnsi" w:cstheme="minorHAnsi"/>
          <w:b/>
          <w:bCs/>
          <w:i/>
          <w:iCs/>
          <w:color w:val="C00000"/>
          <w:sz w:val="28"/>
          <w:szCs w:val="28"/>
          <w:lang w:val="fr-FR" w:eastAsia="en-US"/>
        </w:rPr>
        <w:t xml:space="preserve">Poursuite de </w:t>
      </w:r>
      <w:proofErr w:type="gramStart"/>
      <w:r w:rsidRPr="0015457E">
        <w:rPr>
          <w:rFonts w:asciiTheme="minorHAnsi" w:eastAsia="Times New Roman" w:hAnsiTheme="minorHAnsi" w:cstheme="minorHAnsi"/>
          <w:b/>
          <w:bCs/>
          <w:i/>
          <w:iCs/>
          <w:color w:val="C00000"/>
          <w:sz w:val="28"/>
          <w:szCs w:val="28"/>
          <w:lang w:val="fr-FR" w:eastAsia="en-US"/>
        </w:rPr>
        <w:t>redressement  de</w:t>
      </w:r>
      <w:proofErr w:type="gramEnd"/>
      <w:r w:rsidRPr="0015457E">
        <w:rPr>
          <w:rFonts w:asciiTheme="minorHAnsi" w:eastAsia="Times New Roman" w:hAnsiTheme="minorHAnsi" w:cstheme="minorHAnsi"/>
          <w:b/>
          <w:bCs/>
          <w:i/>
          <w:iCs/>
          <w:color w:val="C00000"/>
          <w:sz w:val="28"/>
          <w:szCs w:val="28"/>
          <w:lang w:val="fr-FR" w:eastAsia="en-US"/>
        </w:rPr>
        <w:t xml:space="preserve"> la demande intérieure en 2022</w:t>
      </w:r>
    </w:p>
    <w:p w:rsidR="00F165A7" w:rsidRPr="00833142" w:rsidRDefault="00F165A7" w:rsidP="00F165A7">
      <w:pPr>
        <w:spacing w:after="160" w:line="360" w:lineRule="auto"/>
        <w:ind w:firstLine="708"/>
        <w:jc w:val="both"/>
        <w:rPr>
          <w:rFonts w:asciiTheme="minorHAnsi" w:eastAsia="Calibri" w:hAnsiTheme="minorHAnsi" w:cstheme="minorHAnsi"/>
          <w:color w:val="242021"/>
          <w:sz w:val="26"/>
          <w:szCs w:val="26"/>
          <w:lang w:val="fr-FR" w:eastAsia="en-US"/>
        </w:rPr>
      </w:pPr>
      <w:r w:rsidRPr="00AD76E1">
        <w:rPr>
          <w:rFonts w:asciiTheme="minorHAnsi" w:eastAsia="Calibri" w:hAnsiTheme="minorHAnsi" w:cstheme="minorHAnsi"/>
          <w:b/>
          <w:bCs/>
          <w:color w:val="242021"/>
          <w:sz w:val="26"/>
          <w:szCs w:val="26"/>
          <w:lang w:val="fr-FR" w:eastAsia="en-US"/>
        </w:rPr>
        <w:t>La demande intérieure</w:t>
      </w:r>
      <w:r>
        <w:rPr>
          <w:rFonts w:asciiTheme="minorHAnsi" w:eastAsia="Calibri" w:hAnsiTheme="minorHAnsi" w:cstheme="minorHAnsi"/>
          <w:color w:val="242021"/>
          <w:sz w:val="26"/>
          <w:szCs w:val="26"/>
          <w:lang w:val="fr-FR" w:eastAsia="en-US"/>
        </w:rPr>
        <w:t xml:space="preserve"> devrait </w:t>
      </w:r>
      <w:r w:rsidRPr="00833142">
        <w:rPr>
          <w:rFonts w:asciiTheme="minorHAnsi" w:eastAsia="Calibri" w:hAnsiTheme="minorHAnsi" w:cstheme="minorHAnsi"/>
          <w:color w:val="242021"/>
          <w:sz w:val="26"/>
          <w:szCs w:val="26"/>
          <w:lang w:val="fr-FR" w:eastAsia="en-US"/>
        </w:rPr>
        <w:t xml:space="preserve">continuer </w:t>
      </w:r>
      <w:r>
        <w:rPr>
          <w:rFonts w:asciiTheme="minorHAnsi" w:eastAsia="Calibri" w:hAnsiTheme="minorHAnsi" w:cstheme="minorHAnsi"/>
          <w:color w:val="242021"/>
          <w:sz w:val="26"/>
          <w:szCs w:val="26"/>
          <w:lang w:val="fr-FR" w:eastAsia="en-US"/>
        </w:rPr>
        <w:t xml:space="preserve">en 2022 </w:t>
      </w:r>
      <w:r w:rsidRPr="00833142">
        <w:rPr>
          <w:rFonts w:asciiTheme="minorHAnsi" w:eastAsia="Calibri" w:hAnsiTheme="minorHAnsi" w:cstheme="minorHAnsi"/>
          <w:color w:val="242021"/>
          <w:sz w:val="26"/>
          <w:szCs w:val="26"/>
          <w:lang w:val="fr-FR" w:eastAsia="en-US"/>
        </w:rPr>
        <w:t xml:space="preserve">de soutenir l’activité économique nationale, </w:t>
      </w:r>
      <w:r w:rsidRPr="005F5B87">
        <w:rPr>
          <w:rFonts w:asciiTheme="minorHAnsi" w:eastAsia="Calibri" w:hAnsiTheme="minorHAnsi" w:cstheme="minorHAnsi"/>
          <w:color w:val="242021"/>
          <w:sz w:val="26"/>
          <w:szCs w:val="26"/>
          <w:lang w:val="fr-FR" w:eastAsia="en-US"/>
        </w:rPr>
        <w:t xml:space="preserve">bien qu’avec un niveau </w:t>
      </w:r>
      <w:r w:rsidRPr="00833142">
        <w:rPr>
          <w:rFonts w:asciiTheme="minorHAnsi" w:eastAsia="Calibri" w:hAnsiTheme="minorHAnsi" w:cstheme="minorHAnsi"/>
          <w:color w:val="242021"/>
          <w:sz w:val="26"/>
          <w:szCs w:val="26"/>
          <w:lang w:val="fr-FR" w:eastAsia="en-US"/>
        </w:rPr>
        <w:t xml:space="preserve">moins élevé qu’en 2021. </w:t>
      </w:r>
      <w:r w:rsidRPr="002507FC">
        <w:rPr>
          <w:rFonts w:asciiTheme="minorHAnsi" w:eastAsia="Calibri" w:hAnsiTheme="minorHAnsi" w:cstheme="minorHAnsi"/>
          <w:color w:val="242021"/>
          <w:sz w:val="26"/>
          <w:szCs w:val="26"/>
          <w:lang w:val="fr-FR" w:eastAsia="en-US"/>
        </w:rPr>
        <w:t xml:space="preserve">Elle </w:t>
      </w:r>
      <w:r>
        <w:rPr>
          <w:rFonts w:asciiTheme="minorHAnsi" w:eastAsia="Calibri" w:hAnsiTheme="minorHAnsi" w:cstheme="minorHAnsi"/>
          <w:color w:val="242021"/>
          <w:sz w:val="26"/>
          <w:szCs w:val="26"/>
          <w:lang w:val="fr-FR" w:eastAsia="en-US"/>
        </w:rPr>
        <w:t>devrait être</w:t>
      </w:r>
      <w:r w:rsidRPr="002507FC">
        <w:rPr>
          <w:rFonts w:asciiTheme="minorHAnsi" w:eastAsia="Calibri" w:hAnsiTheme="minorHAnsi" w:cstheme="minorHAnsi"/>
          <w:color w:val="242021"/>
          <w:sz w:val="26"/>
          <w:szCs w:val="26"/>
          <w:lang w:val="fr-FR" w:eastAsia="en-US"/>
        </w:rPr>
        <w:t xml:space="preserve"> soutenue</w:t>
      </w:r>
      <w:r>
        <w:rPr>
          <w:rFonts w:asciiTheme="minorHAnsi" w:eastAsia="Calibri" w:hAnsiTheme="minorHAnsi" w:cstheme="minorHAnsi"/>
          <w:color w:val="242021"/>
          <w:sz w:val="26"/>
          <w:szCs w:val="26"/>
          <w:lang w:val="fr-FR" w:eastAsia="en-US"/>
        </w:rPr>
        <w:t xml:space="preserve"> </w:t>
      </w:r>
      <w:r w:rsidRPr="00833142">
        <w:rPr>
          <w:rFonts w:asciiTheme="minorHAnsi" w:eastAsia="Calibri" w:hAnsiTheme="minorHAnsi" w:cstheme="minorHAnsi"/>
          <w:color w:val="242021"/>
          <w:sz w:val="26"/>
          <w:szCs w:val="26"/>
          <w:lang w:val="fr-FR" w:eastAsia="en-US"/>
        </w:rPr>
        <w:t xml:space="preserve">par la poursuite </w:t>
      </w:r>
      <w:r>
        <w:rPr>
          <w:rFonts w:asciiTheme="minorHAnsi" w:eastAsia="Calibri" w:hAnsiTheme="minorHAnsi" w:cstheme="minorHAnsi"/>
          <w:color w:val="242021"/>
          <w:sz w:val="26"/>
          <w:szCs w:val="26"/>
          <w:lang w:val="fr-FR" w:eastAsia="en-US"/>
        </w:rPr>
        <w:t xml:space="preserve">du raffermissement de l’investissement brut et </w:t>
      </w:r>
      <w:r w:rsidRPr="00833142">
        <w:rPr>
          <w:rFonts w:asciiTheme="minorHAnsi" w:eastAsia="Calibri" w:hAnsiTheme="minorHAnsi" w:cstheme="minorHAnsi"/>
          <w:color w:val="242021"/>
          <w:sz w:val="26"/>
          <w:szCs w:val="26"/>
          <w:lang w:val="fr-FR" w:eastAsia="en-US"/>
        </w:rPr>
        <w:t xml:space="preserve">de la consommation finale nationale. </w:t>
      </w:r>
    </w:p>
    <w:p w:rsidR="00F165A7" w:rsidRPr="00833142" w:rsidRDefault="00F165A7" w:rsidP="007C1146">
      <w:pPr>
        <w:spacing w:after="160" w:line="360" w:lineRule="auto"/>
        <w:ind w:firstLine="708"/>
        <w:jc w:val="both"/>
        <w:rPr>
          <w:rFonts w:asciiTheme="minorHAnsi" w:eastAsia="Calibri" w:hAnsiTheme="minorHAnsi" w:cstheme="minorHAnsi"/>
          <w:color w:val="242021"/>
          <w:sz w:val="26"/>
          <w:szCs w:val="26"/>
          <w:lang w:val="fr-FR" w:eastAsia="en-US"/>
        </w:rPr>
      </w:pPr>
      <w:r w:rsidRPr="00AD76E1">
        <w:rPr>
          <w:rFonts w:asciiTheme="minorHAnsi" w:eastAsia="Calibri" w:hAnsiTheme="minorHAnsi" w:cstheme="minorHAnsi"/>
          <w:b/>
          <w:bCs/>
          <w:color w:val="242021"/>
          <w:sz w:val="26"/>
          <w:szCs w:val="26"/>
          <w:lang w:val="fr-FR" w:eastAsia="en-US"/>
        </w:rPr>
        <w:t>La consommation des ménages</w:t>
      </w:r>
      <w:r w:rsidRPr="00833142">
        <w:rPr>
          <w:rFonts w:asciiTheme="minorHAnsi" w:eastAsia="Calibri" w:hAnsiTheme="minorHAnsi" w:cstheme="minorHAnsi"/>
          <w:color w:val="242021"/>
          <w:sz w:val="26"/>
          <w:szCs w:val="26"/>
          <w:lang w:val="fr-FR" w:eastAsia="en-US"/>
        </w:rPr>
        <w:t xml:space="preserve"> devrait s’accroitre de </w:t>
      </w:r>
      <w:r>
        <w:rPr>
          <w:rFonts w:asciiTheme="minorHAnsi" w:eastAsia="Calibri" w:hAnsiTheme="minorHAnsi" w:cstheme="minorHAnsi"/>
          <w:color w:val="242021"/>
          <w:sz w:val="26"/>
          <w:szCs w:val="26"/>
          <w:lang w:val="fr-FR" w:eastAsia="en-US"/>
        </w:rPr>
        <w:t>2,9</w:t>
      </w:r>
      <w:r w:rsidRPr="00833142">
        <w:rPr>
          <w:rFonts w:asciiTheme="minorHAnsi" w:eastAsia="Calibri" w:hAnsiTheme="minorHAnsi" w:cstheme="minorHAnsi"/>
          <w:color w:val="242021"/>
          <w:sz w:val="26"/>
          <w:szCs w:val="26"/>
          <w:lang w:val="fr-FR" w:eastAsia="en-US"/>
        </w:rPr>
        <w:t>% en volume consolidant</w:t>
      </w:r>
      <w:r>
        <w:rPr>
          <w:rFonts w:asciiTheme="minorHAnsi" w:eastAsia="Calibri" w:hAnsiTheme="minorHAnsi" w:cstheme="minorHAnsi"/>
          <w:color w:val="242021"/>
          <w:sz w:val="26"/>
          <w:szCs w:val="26"/>
          <w:lang w:val="fr-FR" w:eastAsia="en-US"/>
        </w:rPr>
        <w:t xml:space="preserve"> ainsi</w:t>
      </w:r>
      <w:r w:rsidRPr="00833142">
        <w:rPr>
          <w:rFonts w:asciiTheme="minorHAnsi" w:eastAsia="Calibri" w:hAnsiTheme="minorHAnsi" w:cstheme="minorHAnsi"/>
          <w:color w:val="242021"/>
          <w:sz w:val="26"/>
          <w:szCs w:val="26"/>
          <w:lang w:val="fr-FR" w:eastAsia="en-US"/>
        </w:rPr>
        <w:t xml:space="preserve"> sa contribution à la croissance du PIB à </w:t>
      </w:r>
      <w:r>
        <w:rPr>
          <w:rFonts w:asciiTheme="minorHAnsi" w:eastAsia="Calibri" w:hAnsiTheme="minorHAnsi" w:cstheme="minorHAnsi"/>
          <w:color w:val="242021"/>
          <w:sz w:val="26"/>
          <w:szCs w:val="26"/>
          <w:lang w:val="fr-FR" w:eastAsia="en-US"/>
        </w:rPr>
        <w:t xml:space="preserve">1,6 </w:t>
      </w:r>
      <w:r w:rsidRPr="00833142">
        <w:rPr>
          <w:rFonts w:asciiTheme="minorHAnsi" w:eastAsia="Calibri" w:hAnsiTheme="minorHAnsi" w:cstheme="minorHAnsi"/>
          <w:color w:val="242021"/>
          <w:sz w:val="26"/>
          <w:szCs w:val="26"/>
          <w:lang w:val="fr-FR" w:eastAsia="en-US"/>
        </w:rPr>
        <w:t xml:space="preserve">point en 2022. La </w:t>
      </w:r>
      <w:r w:rsidRPr="00AD76E1">
        <w:rPr>
          <w:rFonts w:asciiTheme="minorHAnsi" w:eastAsia="Calibri" w:hAnsiTheme="minorHAnsi" w:cstheme="minorHAnsi"/>
          <w:b/>
          <w:bCs/>
          <w:color w:val="242021"/>
          <w:sz w:val="26"/>
          <w:szCs w:val="26"/>
          <w:lang w:val="fr-FR" w:eastAsia="en-US"/>
        </w:rPr>
        <w:t>consommation des administrations publiques</w:t>
      </w:r>
      <w:r w:rsidR="000F6585" w:rsidRPr="000F6585">
        <w:rPr>
          <w:rFonts w:asciiTheme="minorHAnsi" w:eastAsia="Calibri" w:hAnsiTheme="minorHAnsi" w:cstheme="minorHAnsi"/>
          <w:color w:val="242021"/>
          <w:sz w:val="26"/>
          <w:szCs w:val="26"/>
          <w:lang w:val="fr-FR" w:eastAsia="en-US"/>
        </w:rPr>
        <w:t xml:space="preserve"> </w:t>
      </w:r>
      <w:r w:rsidR="000F6585">
        <w:rPr>
          <w:rFonts w:asciiTheme="minorHAnsi" w:eastAsia="Calibri" w:hAnsiTheme="minorHAnsi" w:cstheme="minorHAnsi"/>
          <w:color w:val="242021"/>
          <w:sz w:val="26"/>
          <w:szCs w:val="26"/>
          <w:lang w:val="fr-FR" w:eastAsia="en-US"/>
        </w:rPr>
        <w:t>devrait</w:t>
      </w:r>
      <w:r w:rsidRPr="00833142">
        <w:rPr>
          <w:rFonts w:asciiTheme="minorHAnsi" w:eastAsia="Calibri" w:hAnsiTheme="minorHAnsi" w:cstheme="minorHAnsi"/>
          <w:color w:val="242021"/>
          <w:sz w:val="26"/>
          <w:szCs w:val="26"/>
          <w:lang w:val="fr-FR" w:eastAsia="en-US"/>
        </w:rPr>
        <w:t xml:space="preserve">, de son côté, </w:t>
      </w:r>
      <w:r>
        <w:rPr>
          <w:rFonts w:asciiTheme="minorHAnsi" w:eastAsia="Calibri" w:hAnsiTheme="minorHAnsi" w:cstheme="minorHAnsi"/>
          <w:color w:val="242021"/>
          <w:sz w:val="26"/>
          <w:szCs w:val="26"/>
          <w:lang w:val="fr-FR" w:eastAsia="en-US"/>
        </w:rPr>
        <w:t>s’accroître</w:t>
      </w:r>
      <w:r w:rsidRPr="00833142">
        <w:rPr>
          <w:rFonts w:asciiTheme="minorHAnsi" w:eastAsia="Calibri" w:hAnsiTheme="minorHAnsi" w:cstheme="minorHAnsi"/>
          <w:color w:val="242021"/>
          <w:sz w:val="26"/>
          <w:szCs w:val="26"/>
          <w:lang w:val="fr-FR" w:eastAsia="en-US"/>
        </w:rPr>
        <w:t xml:space="preserve"> de </w:t>
      </w:r>
      <w:r>
        <w:rPr>
          <w:rFonts w:asciiTheme="minorHAnsi" w:eastAsia="Calibri" w:hAnsiTheme="minorHAnsi" w:cstheme="minorHAnsi"/>
          <w:color w:val="242021"/>
          <w:sz w:val="26"/>
          <w:szCs w:val="26"/>
          <w:lang w:val="fr-FR" w:eastAsia="en-US"/>
        </w:rPr>
        <w:t>2,7</w:t>
      </w:r>
      <w:r w:rsidRPr="00833142">
        <w:rPr>
          <w:rFonts w:asciiTheme="minorHAnsi" w:eastAsia="Calibri" w:hAnsiTheme="minorHAnsi" w:cstheme="minorHAnsi"/>
          <w:color w:val="242021"/>
          <w:sz w:val="26"/>
          <w:szCs w:val="26"/>
          <w:lang w:val="fr-FR" w:eastAsia="en-US"/>
        </w:rPr>
        <w:t>%</w:t>
      </w:r>
      <w:r>
        <w:rPr>
          <w:rFonts w:asciiTheme="minorHAnsi" w:eastAsia="Calibri" w:hAnsiTheme="minorHAnsi" w:cstheme="minorHAnsi"/>
          <w:color w:val="242021"/>
          <w:sz w:val="26"/>
          <w:szCs w:val="26"/>
          <w:lang w:val="fr-FR" w:eastAsia="en-US"/>
        </w:rPr>
        <w:t xml:space="preserve">, </w:t>
      </w:r>
      <w:r w:rsidR="000F6585">
        <w:rPr>
          <w:rFonts w:asciiTheme="minorHAnsi" w:eastAsia="Calibri" w:hAnsiTheme="minorHAnsi" w:cstheme="minorHAnsi"/>
          <w:color w:val="242021"/>
          <w:sz w:val="26"/>
          <w:szCs w:val="26"/>
          <w:lang w:val="fr-FR" w:eastAsia="en-US"/>
        </w:rPr>
        <w:t xml:space="preserve">limitant </w:t>
      </w:r>
      <w:r w:rsidRPr="00833142">
        <w:rPr>
          <w:rFonts w:asciiTheme="minorHAnsi" w:eastAsia="Calibri" w:hAnsiTheme="minorHAnsi" w:cstheme="minorHAnsi"/>
          <w:color w:val="242021"/>
          <w:sz w:val="26"/>
          <w:szCs w:val="26"/>
          <w:lang w:val="fr-FR" w:eastAsia="en-US"/>
        </w:rPr>
        <w:t>sa contri</w:t>
      </w:r>
      <w:r>
        <w:rPr>
          <w:rFonts w:asciiTheme="minorHAnsi" w:eastAsia="Calibri" w:hAnsiTheme="minorHAnsi" w:cstheme="minorHAnsi"/>
          <w:color w:val="242021"/>
          <w:sz w:val="26"/>
          <w:szCs w:val="26"/>
          <w:lang w:val="fr-FR" w:eastAsia="en-US"/>
        </w:rPr>
        <w:t xml:space="preserve">bution à la croissance </w:t>
      </w:r>
      <w:r w:rsidRPr="00833142">
        <w:rPr>
          <w:rFonts w:asciiTheme="minorHAnsi" w:eastAsia="Calibri" w:hAnsiTheme="minorHAnsi" w:cstheme="minorHAnsi"/>
          <w:color w:val="242021"/>
          <w:sz w:val="26"/>
          <w:szCs w:val="26"/>
          <w:lang w:val="fr-FR" w:eastAsia="en-US"/>
        </w:rPr>
        <w:t xml:space="preserve">à </w:t>
      </w:r>
      <w:r>
        <w:rPr>
          <w:rFonts w:asciiTheme="minorHAnsi" w:eastAsia="Calibri" w:hAnsiTheme="minorHAnsi" w:cstheme="minorHAnsi"/>
          <w:color w:val="242021"/>
          <w:sz w:val="26"/>
          <w:szCs w:val="26"/>
          <w:lang w:val="fr-FR" w:eastAsia="en-US"/>
        </w:rPr>
        <w:t xml:space="preserve">0,6 </w:t>
      </w:r>
      <w:r w:rsidRPr="00833142">
        <w:rPr>
          <w:rFonts w:asciiTheme="minorHAnsi" w:eastAsia="Calibri" w:hAnsiTheme="minorHAnsi" w:cstheme="minorHAnsi"/>
          <w:color w:val="242021"/>
          <w:sz w:val="26"/>
          <w:szCs w:val="26"/>
          <w:lang w:val="fr-FR" w:eastAsia="en-US"/>
        </w:rPr>
        <w:t xml:space="preserve">point. Globalement, la </w:t>
      </w:r>
      <w:r w:rsidRPr="00AD76E1">
        <w:rPr>
          <w:rFonts w:asciiTheme="minorHAnsi" w:eastAsia="Calibri" w:hAnsiTheme="minorHAnsi" w:cstheme="minorHAnsi"/>
          <w:b/>
          <w:bCs/>
          <w:color w:val="242021"/>
          <w:sz w:val="26"/>
          <w:szCs w:val="26"/>
          <w:lang w:val="fr-FR" w:eastAsia="en-US"/>
        </w:rPr>
        <w:t>consommation finale nationale</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 xml:space="preserve">devrait </w:t>
      </w:r>
      <w:r w:rsidRPr="00833142">
        <w:rPr>
          <w:rFonts w:asciiTheme="minorHAnsi" w:eastAsia="Calibri" w:hAnsiTheme="minorHAnsi" w:cstheme="minorHAnsi"/>
          <w:color w:val="242021"/>
          <w:sz w:val="26"/>
          <w:szCs w:val="26"/>
          <w:lang w:val="fr-FR" w:eastAsia="en-US"/>
        </w:rPr>
        <w:t xml:space="preserve">augmenter </w:t>
      </w:r>
      <w:r>
        <w:rPr>
          <w:rFonts w:asciiTheme="minorHAnsi" w:eastAsia="Calibri" w:hAnsiTheme="minorHAnsi" w:cstheme="minorHAnsi"/>
          <w:color w:val="242021"/>
          <w:sz w:val="26"/>
          <w:szCs w:val="26"/>
          <w:lang w:val="fr-FR" w:eastAsia="en-US"/>
        </w:rPr>
        <w:t>de 2,9% contribuant pour 2,2 p</w:t>
      </w:r>
      <w:r w:rsidRPr="00833142">
        <w:rPr>
          <w:rFonts w:asciiTheme="minorHAnsi" w:eastAsia="Calibri" w:hAnsiTheme="minorHAnsi" w:cstheme="minorHAnsi"/>
          <w:color w:val="242021"/>
          <w:sz w:val="26"/>
          <w:szCs w:val="26"/>
          <w:lang w:val="fr-FR" w:eastAsia="en-US"/>
        </w:rPr>
        <w:t>oints à la croissance économique en 2022.</w:t>
      </w:r>
    </w:p>
    <w:p w:rsidR="00F165A7" w:rsidRPr="00833142" w:rsidRDefault="00F165A7" w:rsidP="000F6585">
      <w:pPr>
        <w:spacing w:after="160" w:line="360" w:lineRule="auto"/>
        <w:ind w:firstLine="708"/>
        <w:jc w:val="both"/>
        <w:rPr>
          <w:rFonts w:asciiTheme="minorHAnsi" w:eastAsia="Calibri" w:hAnsiTheme="minorHAnsi" w:cstheme="minorHAnsi"/>
          <w:color w:val="242021"/>
          <w:sz w:val="26"/>
          <w:szCs w:val="26"/>
          <w:lang w:val="fr-FR" w:eastAsia="en-US"/>
        </w:rPr>
      </w:pPr>
      <w:r w:rsidRPr="00AD76E1">
        <w:rPr>
          <w:rFonts w:asciiTheme="minorHAnsi" w:eastAsia="Calibri" w:hAnsiTheme="minorHAnsi" w:cstheme="minorHAnsi"/>
          <w:b/>
          <w:bCs/>
          <w:color w:val="242021"/>
          <w:sz w:val="26"/>
          <w:szCs w:val="26"/>
          <w:lang w:val="fr-FR" w:eastAsia="en-US"/>
        </w:rPr>
        <w:t>La formation brute du capital fixe</w:t>
      </w:r>
      <w:r w:rsidR="000F6585" w:rsidRPr="000F6585">
        <w:rPr>
          <w:rFonts w:asciiTheme="minorHAnsi" w:eastAsia="Calibri" w:hAnsiTheme="minorHAnsi" w:cstheme="minorHAnsi"/>
          <w:color w:val="242021"/>
          <w:sz w:val="26"/>
          <w:szCs w:val="26"/>
          <w:lang w:val="fr-FR" w:eastAsia="en-US"/>
        </w:rPr>
        <w:t xml:space="preserve"> </w:t>
      </w:r>
      <w:r w:rsidR="000F6585">
        <w:rPr>
          <w:rFonts w:asciiTheme="minorHAnsi" w:eastAsia="Calibri" w:hAnsiTheme="minorHAnsi" w:cstheme="minorHAnsi"/>
          <w:color w:val="242021"/>
          <w:sz w:val="26"/>
          <w:szCs w:val="26"/>
          <w:lang w:val="fr-FR" w:eastAsia="en-US"/>
        </w:rPr>
        <w:t xml:space="preserve">devrait, pour sa part </w:t>
      </w:r>
      <w:r>
        <w:rPr>
          <w:rFonts w:asciiTheme="minorHAnsi" w:eastAsia="Calibri" w:hAnsiTheme="minorHAnsi" w:cstheme="minorHAnsi"/>
          <w:color w:val="242021"/>
          <w:sz w:val="26"/>
          <w:szCs w:val="26"/>
          <w:lang w:val="fr-FR" w:eastAsia="en-US"/>
        </w:rPr>
        <w:t>s’accroitre</w:t>
      </w:r>
      <w:r w:rsidRPr="00833142">
        <w:rPr>
          <w:rFonts w:asciiTheme="minorHAnsi" w:eastAsia="Calibri" w:hAnsiTheme="minorHAnsi" w:cstheme="minorHAnsi"/>
          <w:color w:val="242021"/>
          <w:sz w:val="26"/>
          <w:szCs w:val="26"/>
          <w:lang w:val="fr-FR" w:eastAsia="en-US"/>
        </w:rPr>
        <w:t xml:space="preserve"> de </w:t>
      </w:r>
      <w:r>
        <w:rPr>
          <w:rFonts w:asciiTheme="minorHAnsi" w:eastAsia="Calibri" w:hAnsiTheme="minorHAnsi" w:cstheme="minorHAnsi"/>
          <w:color w:val="242021"/>
          <w:sz w:val="26"/>
          <w:szCs w:val="26"/>
          <w:lang w:val="fr-FR" w:eastAsia="en-US"/>
        </w:rPr>
        <w:t>5,9</w:t>
      </w:r>
      <w:r w:rsidRPr="00833142">
        <w:rPr>
          <w:rFonts w:asciiTheme="minorHAnsi" w:eastAsia="Calibri" w:hAnsiTheme="minorHAnsi" w:cstheme="minorHAnsi"/>
          <w:color w:val="242021"/>
          <w:sz w:val="26"/>
          <w:szCs w:val="26"/>
          <w:lang w:val="fr-FR" w:eastAsia="en-US"/>
        </w:rPr>
        <w:t xml:space="preserve">% au lieu de </w:t>
      </w:r>
      <w:r>
        <w:rPr>
          <w:rFonts w:asciiTheme="minorHAnsi" w:eastAsia="Calibri" w:hAnsiTheme="minorHAnsi" w:cstheme="minorHAnsi"/>
          <w:color w:val="242021"/>
          <w:sz w:val="26"/>
          <w:szCs w:val="26"/>
          <w:lang w:val="fr-FR" w:eastAsia="en-US"/>
        </w:rPr>
        <w:t>6,9</w:t>
      </w:r>
      <w:r w:rsidRPr="00833142">
        <w:rPr>
          <w:rFonts w:asciiTheme="minorHAnsi" w:eastAsia="Calibri" w:hAnsiTheme="minorHAnsi" w:cstheme="minorHAnsi"/>
          <w:color w:val="242021"/>
          <w:sz w:val="26"/>
          <w:szCs w:val="26"/>
          <w:lang w:val="fr-FR" w:eastAsia="en-US"/>
        </w:rPr>
        <w:t>% en 2021 contribu</w:t>
      </w:r>
      <w:r w:rsidR="000F6585">
        <w:rPr>
          <w:rFonts w:asciiTheme="minorHAnsi" w:eastAsia="Calibri" w:hAnsiTheme="minorHAnsi" w:cstheme="minorHAnsi"/>
          <w:color w:val="242021"/>
          <w:sz w:val="26"/>
          <w:szCs w:val="26"/>
          <w:lang w:val="fr-FR" w:eastAsia="en-US"/>
        </w:rPr>
        <w:t xml:space="preserve">ant ainsi de 1,6 </w:t>
      </w:r>
      <w:r w:rsidR="000F6585" w:rsidRPr="00833142">
        <w:rPr>
          <w:rFonts w:asciiTheme="minorHAnsi" w:eastAsia="Calibri" w:hAnsiTheme="minorHAnsi" w:cstheme="minorHAnsi"/>
          <w:color w:val="242021"/>
          <w:sz w:val="26"/>
          <w:szCs w:val="26"/>
          <w:lang w:val="fr-FR" w:eastAsia="en-US"/>
        </w:rPr>
        <w:t>point</w:t>
      </w:r>
      <w:r w:rsidR="000F6585">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 xml:space="preserve">à la croissance </w:t>
      </w:r>
      <w:r w:rsidR="000F6585">
        <w:rPr>
          <w:rFonts w:asciiTheme="minorHAnsi" w:eastAsia="Calibri" w:hAnsiTheme="minorHAnsi" w:cstheme="minorHAnsi"/>
          <w:color w:val="242021"/>
          <w:sz w:val="26"/>
          <w:szCs w:val="26"/>
          <w:lang w:val="fr-FR" w:eastAsia="en-US"/>
        </w:rPr>
        <w:t>économique</w:t>
      </w:r>
      <w:r w:rsidRPr="00833142">
        <w:rPr>
          <w:rFonts w:asciiTheme="minorHAnsi" w:eastAsia="Calibri" w:hAnsiTheme="minorHAnsi" w:cstheme="minorHAnsi"/>
          <w:color w:val="242021"/>
          <w:sz w:val="26"/>
          <w:szCs w:val="26"/>
          <w:lang w:val="fr-FR" w:eastAsia="en-US"/>
        </w:rPr>
        <w:t xml:space="preserve">. </w:t>
      </w:r>
      <w:r w:rsidRPr="00AD76E1">
        <w:rPr>
          <w:rFonts w:asciiTheme="minorHAnsi" w:eastAsia="Calibri" w:hAnsiTheme="minorHAnsi" w:cstheme="minorHAnsi"/>
          <w:b/>
          <w:bCs/>
          <w:color w:val="242021"/>
          <w:sz w:val="26"/>
          <w:szCs w:val="26"/>
          <w:lang w:val="fr-FR" w:eastAsia="en-US"/>
        </w:rPr>
        <w:t>La variation des stocks</w:t>
      </w:r>
      <w:r>
        <w:rPr>
          <w:rFonts w:asciiTheme="minorHAnsi" w:eastAsia="Calibri" w:hAnsiTheme="minorHAnsi" w:cstheme="minorHAnsi"/>
          <w:b/>
          <w:bCs/>
          <w:color w:val="242021"/>
          <w:sz w:val="26"/>
          <w:szCs w:val="26"/>
          <w:lang w:val="fr-FR" w:eastAsia="en-US"/>
        </w:rPr>
        <w:t xml:space="preserve"> </w:t>
      </w:r>
      <w:r w:rsidRPr="00F91648">
        <w:rPr>
          <w:rFonts w:asciiTheme="minorHAnsi" w:eastAsia="Calibri" w:hAnsiTheme="minorHAnsi" w:cstheme="minorHAnsi"/>
          <w:bCs/>
          <w:color w:val="242021"/>
          <w:sz w:val="26"/>
          <w:szCs w:val="26"/>
          <w:lang w:val="fr-FR" w:eastAsia="en-US"/>
        </w:rPr>
        <w:t>devrait</w:t>
      </w:r>
      <w:r w:rsidRPr="00833142">
        <w:rPr>
          <w:rFonts w:asciiTheme="minorHAnsi" w:eastAsia="Calibri" w:hAnsiTheme="minorHAnsi" w:cstheme="minorHAnsi"/>
          <w:color w:val="242021"/>
          <w:sz w:val="26"/>
          <w:szCs w:val="26"/>
          <w:lang w:val="fr-FR" w:eastAsia="en-US"/>
        </w:rPr>
        <w:t>, quant à elle,</w:t>
      </w:r>
      <w:r>
        <w:rPr>
          <w:rFonts w:asciiTheme="minorHAnsi" w:eastAsia="Calibri" w:hAnsiTheme="minorHAnsi" w:cstheme="minorHAnsi"/>
          <w:color w:val="242021"/>
          <w:sz w:val="26"/>
          <w:szCs w:val="26"/>
          <w:lang w:val="fr-FR" w:eastAsia="en-US"/>
        </w:rPr>
        <w:t xml:space="preserve"> afficher une contribution négative à</w:t>
      </w:r>
      <w:r w:rsidRPr="00833142">
        <w:rPr>
          <w:rFonts w:asciiTheme="minorHAnsi" w:eastAsia="Calibri" w:hAnsiTheme="minorHAnsi" w:cstheme="minorHAnsi"/>
          <w:color w:val="242021"/>
          <w:sz w:val="26"/>
          <w:szCs w:val="26"/>
          <w:lang w:val="fr-FR" w:eastAsia="en-US"/>
        </w:rPr>
        <w:t xml:space="preserve"> la croissance, de l’ordre de </w:t>
      </w:r>
      <w:r>
        <w:rPr>
          <w:rFonts w:asciiTheme="minorHAnsi" w:eastAsia="Calibri" w:hAnsiTheme="minorHAnsi" w:cstheme="minorHAnsi"/>
          <w:color w:val="242021"/>
          <w:sz w:val="26"/>
          <w:szCs w:val="26"/>
          <w:lang w:val="fr-FR" w:eastAsia="en-US"/>
        </w:rPr>
        <w:t>0,1</w:t>
      </w:r>
      <w:r w:rsidRPr="00833142">
        <w:rPr>
          <w:rFonts w:asciiTheme="minorHAnsi" w:eastAsia="Calibri" w:hAnsiTheme="minorHAnsi" w:cstheme="minorHAnsi"/>
          <w:color w:val="242021"/>
          <w:sz w:val="26"/>
          <w:szCs w:val="26"/>
          <w:lang w:val="fr-FR" w:eastAsia="en-US"/>
        </w:rPr>
        <w:t xml:space="preserve"> point en 2022. Ainsi, </w:t>
      </w:r>
      <w:r w:rsidRPr="00852959">
        <w:rPr>
          <w:rFonts w:asciiTheme="minorHAnsi" w:eastAsia="Calibri" w:hAnsiTheme="minorHAnsi" w:cstheme="minorHAnsi"/>
          <w:b/>
          <w:bCs/>
          <w:color w:val="242021"/>
          <w:sz w:val="26"/>
          <w:szCs w:val="26"/>
          <w:lang w:val="fr-FR" w:eastAsia="en-US"/>
        </w:rPr>
        <w:t>l’investissement brut</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 xml:space="preserve">devrait </w:t>
      </w:r>
      <w:r w:rsidRPr="00833142">
        <w:rPr>
          <w:rFonts w:asciiTheme="minorHAnsi" w:eastAsia="Calibri" w:hAnsiTheme="minorHAnsi" w:cstheme="minorHAnsi"/>
          <w:color w:val="242021"/>
          <w:sz w:val="26"/>
          <w:szCs w:val="26"/>
          <w:lang w:val="fr-FR" w:eastAsia="en-US"/>
        </w:rPr>
        <w:t>s’accroîtr</w:t>
      </w:r>
      <w:r>
        <w:rPr>
          <w:rFonts w:asciiTheme="minorHAnsi" w:eastAsia="Calibri" w:hAnsiTheme="minorHAnsi" w:cstheme="minorHAnsi"/>
          <w:color w:val="242021"/>
          <w:sz w:val="26"/>
          <w:szCs w:val="26"/>
          <w:lang w:val="fr-FR" w:eastAsia="en-US"/>
        </w:rPr>
        <w:t>e</w:t>
      </w:r>
      <w:r w:rsidRPr="00833142">
        <w:rPr>
          <w:rFonts w:asciiTheme="minorHAnsi" w:eastAsia="Calibri" w:hAnsiTheme="minorHAnsi" w:cstheme="minorHAnsi"/>
          <w:color w:val="242021"/>
          <w:sz w:val="26"/>
          <w:szCs w:val="26"/>
          <w:lang w:val="fr-FR" w:eastAsia="en-US"/>
        </w:rPr>
        <w:t xml:space="preserve"> d’environ </w:t>
      </w:r>
      <w:r>
        <w:rPr>
          <w:rFonts w:asciiTheme="minorHAnsi" w:eastAsia="Calibri" w:hAnsiTheme="minorHAnsi" w:cstheme="minorHAnsi"/>
          <w:color w:val="242021"/>
          <w:sz w:val="26"/>
          <w:szCs w:val="26"/>
          <w:lang w:val="fr-FR" w:eastAsia="en-US"/>
        </w:rPr>
        <w:t>4,7</w:t>
      </w:r>
      <w:r w:rsidRPr="00833142">
        <w:rPr>
          <w:rFonts w:asciiTheme="minorHAnsi" w:eastAsia="Calibri" w:hAnsiTheme="minorHAnsi" w:cstheme="minorHAnsi"/>
          <w:color w:val="242021"/>
          <w:sz w:val="26"/>
          <w:szCs w:val="26"/>
          <w:lang w:val="fr-FR" w:eastAsia="en-US"/>
        </w:rPr>
        <w:t xml:space="preserve">% </w:t>
      </w:r>
      <w:r w:rsidR="000F6585">
        <w:rPr>
          <w:rFonts w:asciiTheme="minorHAnsi" w:eastAsia="Calibri" w:hAnsiTheme="minorHAnsi" w:cstheme="minorHAnsi"/>
          <w:color w:val="242021"/>
          <w:sz w:val="26"/>
          <w:szCs w:val="26"/>
          <w:lang w:val="fr-FR" w:eastAsia="en-US"/>
        </w:rPr>
        <w:t xml:space="preserve">limitant </w:t>
      </w:r>
      <w:r w:rsidRPr="00833142">
        <w:rPr>
          <w:rFonts w:asciiTheme="minorHAnsi" w:eastAsia="Calibri" w:hAnsiTheme="minorHAnsi" w:cstheme="minorHAnsi"/>
          <w:color w:val="242021"/>
          <w:sz w:val="26"/>
          <w:szCs w:val="26"/>
          <w:lang w:val="fr-FR" w:eastAsia="en-US"/>
        </w:rPr>
        <w:t xml:space="preserve">sa contribution à la croissance </w:t>
      </w:r>
      <w:r w:rsidR="000F6585">
        <w:rPr>
          <w:rFonts w:asciiTheme="minorHAnsi" w:eastAsia="Calibri" w:hAnsiTheme="minorHAnsi" w:cstheme="minorHAnsi"/>
          <w:color w:val="242021"/>
          <w:sz w:val="26"/>
          <w:szCs w:val="26"/>
          <w:lang w:val="fr-FR" w:eastAsia="en-US"/>
        </w:rPr>
        <w:t>à</w:t>
      </w:r>
      <w:r>
        <w:rPr>
          <w:rFonts w:asciiTheme="minorHAnsi" w:eastAsia="Calibri" w:hAnsiTheme="minorHAnsi" w:cstheme="minorHAnsi"/>
          <w:color w:val="242021"/>
          <w:sz w:val="26"/>
          <w:szCs w:val="26"/>
          <w:lang w:val="fr-FR" w:eastAsia="en-US"/>
        </w:rPr>
        <w:t xml:space="preserve"> 1,4 point au lieu de 4</w:t>
      </w:r>
      <w:r w:rsidRPr="00833142">
        <w:rPr>
          <w:rFonts w:asciiTheme="minorHAnsi" w:eastAsia="Calibri" w:hAnsiTheme="minorHAnsi" w:cstheme="minorHAnsi"/>
          <w:color w:val="242021"/>
          <w:sz w:val="26"/>
          <w:szCs w:val="26"/>
          <w:lang w:val="fr-FR" w:eastAsia="en-US"/>
        </w:rPr>
        <w:t xml:space="preserve"> point</w:t>
      </w:r>
      <w:r>
        <w:rPr>
          <w:rFonts w:asciiTheme="minorHAnsi" w:eastAsia="Calibri" w:hAnsiTheme="minorHAnsi" w:cstheme="minorHAnsi"/>
          <w:color w:val="242021"/>
          <w:sz w:val="26"/>
          <w:szCs w:val="26"/>
          <w:lang w:val="fr-FR" w:eastAsia="en-US"/>
        </w:rPr>
        <w:t>s</w:t>
      </w:r>
      <w:r w:rsidRPr="00833142">
        <w:rPr>
          <w:rFonts w:asciiTheme="minorHAnsi" w:eastAsia="Calibri" w:hAnsiTheme="minorHAnsi" w:cstheme="minorHAnsi"/>
          <w:color w:val="242021"/>
          <w:sz w:val="26"/>
          <w:szCs w:val="26"/>
          <w:lang w:val="fr-FR" w:eastAsia="en-US"/>
        </w:rPr>
        <w:t xml:space="preserve"> en 2021.</w:t>
      </w:r>
    </w:p>
    <w:p w:rsidR="00F165A7" w:rsidRDefault="00F165A7" w:rsidP="00F165A7">
      <w:pPr>
        <w:spacing w:after="160"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 xml:space="preserve">Dans ces conditions, </w:t>
      </w:r>
      <w:r w:rsidRPr="00852959">
        <w:rPr>
          <w:rFonts w:asciiTheme="minorHAnsi" w:eastAsia="Calibri" w:hAnsiTheme="minorHAnsi" w:cstheme="minorHAnsi"/>
          <w:b/>
          <w:bCs/>
          <w:color w:val="242021"/>
          <w:sz w:val="26"/>
          <w:szCs w:val="26"/>
          <w:lang w:val="fr-FR" w:eastAsia="en-US"/>
        </w:rPr>
        <w:t>la demande intérieure</w:t>
      </w:r>
      <w:r w:rsidRPr="00833142">
        <w:rPr>
          <w:rFonts w:asciiTheme="minorHAnsi" w:eastAsia="Calibri" w:hAnsiTheme="minorHAnsi" w:cstheme="minorHAnsi"/>
          <w:color w:val="242021"/>
          <w:sz w:val="26"/>
          <w:szCs w:val="26"/>
          <w:lang w:val="fr-FR" w:eastAsia="en-US"/>
        </w:rPr>
        <w:t xml:space="preserve"> devrait progresser de </w:t>
      </w:r>
      <w:r>
        <w:rPr>
          <w:rFonts w:asciiTheme="minorHAnsi" w:eastAsia="Calibri" w:hAnsiTheme="minorHAnsi" w:cstheme="minorHAnsi"/>
          <w:color w:val="242021"/>
          <w:sz w:val="26"/>
          <w:szCs w:val="26"/>
          <w:lang w:val="fr-FR" w:eastAsia="en-US"/>
        </w:rPr>
        <w:t>3,4</w:t>
      </w:r>
      <w:r w:rsidRPr="00833142">
        <w:rPr>
          <w:rFonts w:asciiTheme="minorHAnsi" w:eastAsia="Calibri" w:hAnsiTheme="minorHAnsi" w:cstheme="minorHAnsi"/>
          <w:color w:val="242021"/>
          <w:sz w:val="26"/>
          <w:szCs w:val="26"/>
          <w:lang w:val="fr-FR" w:eastAsia="en-US"/>
        </w:rPr>
        <w:t xml:space="preserve">% en volume au lieu de </w:t>
      </w:r>
      <w:r>
        <w:rPr>
          <w:rFonts w:asciiTheme="minorHAnsi" w:eastAsia="Calibri" w:hAnsiTheme="minorHAnsi" w:cstheme="minorHAnsi"/>
          <w:color w:val="242021"/>
          <w:sz w:val="26"/>
          <w:szCs w:val="26"/>
          <w:lang w:val="fr-FR" w:eastAsia="en-US"/>
        </w:rPr>
        <w:t>6,4</w:t>
      </w:r>
      <w:r w:rsidRPr="00833142">
        <w:rPr>
          <w:rFonts w:asciiTheme="minorHAnsi" w:eastAsia="Calibri" w:hAnsiTheme="minorHAnsi" w:cstheme="minorHAnsi"/>
          <w:color w:val="242021"/>
          <w:sz w:val="26"/>
          <w:szCs w:val="26"/>
          <w:lang w:val="fr-FR" w:eastAsia="en-US"/>
        </w:rPr>
        <w:t xml:space="preserve">% en 2021. Sa contribution à la croissance économique nationale </w:t>
      </w:r>
      <w:r>
        <w:rPr>
          <w:rFonts w:asciiTheme="minorHAnsi" w:eastAsia="Calibri" w:hAnsiTheme="minorHAnsi" w:cstheme="minorHAnsi"/>
          <w:color w:val="242021"/>
          <w:sz w:val="26"/>
          <w:szCs w:val="26"/>
          <w:lang w:val="fr-FR" w:eastAsia="en-US"/>
        </w:rPr>
        <w:t xml:space="preserve">devrait baisser </w:t>
      </w:r>
      <w:r w:rsidRPr="00833142">
        <w:rPr>
          <w:rFonts w:asciiTheme="minorHAnsi" w:eastAsia="Calibri" w:hAnsiTheme="minorHAnsi" w:cstheme="minorHAnsi"/>
          <w:color w:val="242021"/>
          <w:sz w:val="26"/>
          <w:szCs w:val="26"/>
          <w:lang w:val="fr-FR" w:eastAsia="en-US"/>
        </w:rPr>
        <w:t xml:space="preserve">à </w:t>
      </w:r>
      <w:r>
        <w:rPr>
          <w:rFonts w:asciiTheme="minorHAnsi" w:eastAsia="Calibri" w:hAnsiTheme="minorHAnsi" w:cstheme="minorHAnsi"/>
          <w:color w:val="242021"/>
          <w:sz w:val="26"/>
          <w:szCs w:val="26"/>
          <w:lang w:val="fr-FR" w:eastAsia="en-US"/>
        </w:rPr>
        <w:t xml:space="preserve">3,6 </w:t>
      </w:r>
      <w:r w:rsidRPr="00833142">
        <w:rPr>
          <w:rFonts w:asciiTheme="minorHAnsi" w:eastAsia="Calibri" w:hAnsiTheme="minorHAnsi" w:cstheme="minorHAnsi"/>
          <w:color w:val="242021"/>
          <w:sz w:val="26"/>
          <w:szCs w:val="26"/>
          <w:lang w:val="fr-FR" w:eastAsia="en-US"/>
        </w:rPr>
        <w:t xml:space="preserve">points au lieu de </w:t>
      </w:r>
      <w:r>
        <w:rPr>
          <w:rFonts w:asciiTheme="minorHAnsi" w:eastAsia="Calibri" w:hAnsiTheme="minorHAnsi" w:cstheme="minorHAnsi"/>
          <w:color w:val="242021"/>
          <w:sz w:val="26"/>
          <w:szCs w:val="26"/>
          <w:lang w:val="fr-FR" w:eastAsia="en-US"/>
        </w:rPr>
        <w:t xml:space="preserve">6,9 </w:t>
      </w:r>
      <w:r w:rsidRPr="00833142">
        <w:rPr>
          <w:rFonts w:asciiTheme="minorHAnsi" w:eastAsia="Calibri" w:hAnsiTheme="minorHAnsi" w:cstheme="minorHAnsi"/>
          <w:color w:val="242021"/>
          <w:sz w:val="26"/>
          <w:szCs w:val="26"/>
          <w:lang w:val="fr-FR" w:eastAsia="en-US"/>
        </w:rPr>
        <w:t>points en 2021.</w:t>
      </w:r>
    </w:p>
    <w:p w:rsidR="00F165A7" w:rsidRPr="0015457E" w:rsidRDefault="000F6585" w:rsidP="001D3C22">
      <w:pPr>
        <w:spacing w:after="160" w:line="360" w:lineRule="auto"/>
        <w:ind w:firstLine="708"/>
        <w:jc w:val="both"/>
        <w:rPr>
          <w:rFonts w:asciiTheme="minorHAnsi" w:eastAsia="Times New Roman" w:hAnsiTheme="minorHAnsi" w:cstheme="minorHAnsi"/>
          <w:b/>
          <w:bCs/>
          <w:i/>
          <w:iCs/>
          <w:color w:val="C00000"/>
          <w:sz w:val="28"/>
          <w:szCs w:val="28"/>
          <w:lang w:val="fr-FR" w:eastAsia="en-US"/>
        </w:rPr>
      </w:pPr>
      <w:r>
        <w:rPr>
          <w:rFonts w:asciiTheme="minorHAnsi" w:eastAsia="Times New Roman" w:hAnsiTheme="minorHAnsi" w:cstheme="minorHAnsi"/>
          <w:b/>
          <w:bCs/>
          <w:i/>
          <w:iCs/>
          <w:color w:val="C00000"/>
          <w:sz w:val="28"/>
          <w:szCs w:val="28"/>
          <w:lang w:val="fr-FR" w:eastAsia="en-US"/>
        </w:rPr>
        <w:t xml:space="preserve">Poursuite </w:t>
      </w:r>
      <w:r w:rsidR="001D3C22">
        <w:rPr>
          <w:rFonts w:asciiTheme="minorHAnsi" w:eastAsia="Times New Roman" w:hAnsiTheme="minorHAnsi" w:cstheme="minorHAnsi"/>
          <w:b/>
          <w:bCs/>
          <w:i/>
          <w:iCs/>
          <w:color w:val="C00000"/>
          <w:sz w:val="28"/>
          <w:szCs w:val="28"/>
          <w:lang w:val="fr-FR" w:eastAsia="en-US"/>
        </w:rPr>
        <w:t>d</w:t>
      </w:r>
      <w:r w:rsidR="00CA1C34">
        <w:rPr>
          <w:rFonts w:asciiTheme="minorHAnsi" w:eastAsia="Times New Roman" w:hAnsiTheme="minorHAnsi" w:cstheme="minorHAnsi"/>
          <w:b/>
          <w:bCs/>
          <w:i/>
          <w:iCs/>
          <w:color w:val="C00000"/>
          <w:sz w:val="28"/>
          <w:szCs w:val="28"/>
          <w:lang w:val="fr-FR" w:eastAsia="en-US"/>
        </w:rPr>
        <w:t>’</w:t>
      </w:r>
      <w:r w:rsidR="001D3C22">
        <w:rPr>
          <w:rFonts w:asciiTheme="minorHAnsi" w:eastAsia="Times New Roman" w:hAnsiTheme="minorHAnsi" w:cstheme="minorHAnsi"/>
          <w:b/>
          <w:bCs/>
          <w:i/>
          <w:iCs/>
          <w:color w:val="C00000"/>
          <w:sz w:val="28"/>
          <w:szCs w:val="28"/>
          <w:lang w:val="fr-FR" w:eastAsia="en-US"/>
        </w:rPr>
        <w:t xml:space="preserve">accentuation du déficit courant </w:t>
      </w:r>
    </w:p>
    <w:p w:rsidR="00F165A7" w:rsidRPr="00833142" w:rsidRDefault="00F165A7" w:rsidP="00CA1C34">
      <w:pPr>
        <w:spacing w:after="160" w:line="360" w:lineRule="auto"/>
        <w:ind w:firstLine="708"/>
        <w:jc w:val="both"/>
        <w:rPr>
          <w:rFonts w:asciiTheme="minorHAnsi" w:eastAsia="Calibri" w:hAnsiTheme="minorHAnsi" w:cstheme="minorHAnsi"/>
          <w:sz w:val="26"/>
          <w:szCs w:val="26"/>
          <w:lang w:val="fr-FR" w:eastAsia="en-US"/>
        </w:rPr>
      </w:pPr>
      <w:r w:rsidRPr="00833142">
        <w:rPr>
          <w:rFonts w:asciiTheme="minorHAnsi" w:eastAsia="Calibri" w:hAnsiTheme="minorHAnsi" w:cstheme="minorHAnsi"/>
          <w:sz w:val="26"/>
          <w:szCs w:val="26"/>
          <w:lang w:val="fr-FR" w:eastAsia="en-US"/>
        </w:rPr>
        <w:lastRenderedPageBreak/>
        <w:t xml:space="preserve">Sur fonds des programmes de relance, </w:t>
      </w:r>
      <w:r>
        <w:rPr>
          <w:rFonts w:asciiTheme="minorHAnsi" w:eastAsia="Calibri" w:hAnsiTheme="minorHAnsi" w:cstheme="minorHAnsi"/>
          <w:sz w:val="26"/>
          <w:szCs w:val="26"/>
          <w:lang w:val="fr-FR" w:eastAsia="en-US"/>
        </w:rPr>
        <w:t>l</w:t>
      </w:r>
      <w:r w:rsidRPr="00833142">
        <w:rPr>
          <w:rFonts w:asciiTheme="minorHAnsi" w:eastAsia="Calibri" w:hAnsiTheme="minorHAnsi" w:cstheme="minorHAnsi"/>
          <w:sz w:val="26"/>
          <w:szCs w:val="26"/>
          <w:lang w:val="fr-FR" w:eastAsia="en-US"/>
        </w:rPr>
        <w:t xml:space="preserve">a poursuite du rétablissement des économies devrait améliorer les perspectives de croissance économique mondiale, </w:t>
      </w:r>
      <w:r>
        <w:rPr>
          <w:rFonts w:asciiTheme="minorHAnsi" w:eastAsia="Calibri" w:hAnsiTheme="minorHAnsi" w:cstheme="minorHAnsi"/>
          <w:sz w:val="26"/>
          <w:szCs w:val="26"/>
          <w:lang w:val="fr-FR" w:eastAsia="en-US"/>
        </w:rPr>
        <w:t>induisant</w:t>
      </w:r>
      <w:r w:rsidRPr="00833142">
        <w:rPr>
          <w:rFonts w:asciiTheme="minorHAnsi" w:eastAsia="Calibri" w:hAnsiTheme="minorHAnsi" w:cstheme="minorHAnsi"/>
          <w:sz w:val="26"/>
          <w:szCs w:val="26"/>
          <w:lang w:val="fr-FR" w:eastAsia="en-US"/>
        </w:rPr>
        <w:t xml:space="preserve"> ainsi, </w:t>
      </w:r>
      <w:r w:rsidR="00CA1C34">
        <w:rPr>
          <w:rFonts w:asciiTheme="minorHAnsi" w:eastAsia="Calibri" w:hAnsiTheme="minorHAnsi" w:cstheme="minorHAnsi"/>
          <w:sz w:val="26"/>
          <w:szCs w:val="26"/>
          <w:lang w:val="fr-FR" w:eastAsia="en-US"/>
        </w:rPr>
        <w:t>un</w:t>
      </w:r>
      <w:r>
        <w:rPr>
          <w:rFonts w:asciiTheme="minorHAnsi" w:eastAsia="Calibri" w:hAnsiTheme="minorHAnsi" w:cstheme="minorHAnsi"/>
          <w:sz w:val="26"/>
          <w:szCs w:val="26"/>
          <w:lang w:val="fr-FR" w:eastAsia="en-US"/>
        </w:rPr>
        <w:t xml:space="preserve"> raffermissement</w:t>
      </w:r>
      <w:r w:rsidRPr="00833142">
        <w:rPr>
          <w:rFonts w:asciiTheme="minorHAnsi" w:eastAsia="Calibri" w:hAnsiTheme="minorHAnsi" w:cstheme="minorHAnsi"/>
          <w:sz w:val="26"/>
          <w:szCs w:val="26"/>
          <w:lang w:val="fr-FR" w:eastAsia="en-US"/>
        </w:rPr>
        <w:t xml:space="preserve"> des échanges commerciaux. Les perspectives économiques favorables chez les principaux partenaires devraient consolider la dema</w:t>
      </w:r>
      <w:r>
        <w:rPr>
          <w:rFonts w:asciiTheme="minorHAnsi" w:eastAsia="Calibri" w:hAnsiTheme="minorHAnsi" w:cstheme="minorHAnsi"/>
          <w:sz w:val="26"/>
          <w:szCs w:val="26"/>
          <w:lang w:val="fr-FR" w:eastAsia="en-US"/>
        </w:rPr>
        <w:t xml:space="preserve">nde étrangère </w:t>
      </w:r>
      <w:proofErr w:type="gramStart"/>
      <w:r>
        <w:rPr>
          <w:rFonts w:asciiTheme="minorHAnsi" w:eastAsia="Calibri" w:hAnsiTheme="minorHAnsi" w:cstheme="minorHAnsi"/>
          <w:sz w:val="26"/>
          <w:szCs w:val="26"/>
          <w:lang w:val="fr-FR" w:eastAsia="en-US"/>
        </w:rPr>
        <w:t>adressée  au</w:t>
      </w:r>
      <w:proofErr w:type="gramEnd"/>
      <w:r>
        <w:rPr>
          <w:rFonts w:asciiTheme="minorHAnsi" w:eastAsia="Calibri" w:hAnsiTheme="minorHAnsi" w:cstheme="minorHAnsi"/>
          <w:sz w:val="26"/>
          <w:szCs w:val="26"/>
          <w:lang w:val="fr-FR" w:eastAsia="en-US"/>
        </w:rPr>
        <w:t xml:space="preserve"> Maroc e</w:t>
      </w:r>
      <w:r w:rsidRPr="00833142">
        <w:rPr>
          <w:rFonts w:asciiTheme="minorHAnsi" w:eastAsia="Calibri" w:hAnsiTheme="minorHAnsi" w:cstheme="minorHAnsi"/>
          <w:sz w:val="26"/>
          <w:szCs w:val="26"/>
          <w:lang w:val="fr-FR" w:eastAsia="en-US"/>
        </w:rPr>
        <w:t xml:space="preserve">n 2022 et par conséquent soutenir les échanges extérieurs de l’économie nationale </w:t>
      </w:r>
      <w:r>
        <w:rPr>
          <w:rFonts w:asciiTheme="minorHAnsi" w:eastAsia="Calibri" w:hAnsiTheme="minorHAnsi" w:cstheme="minorHAnsi"/>
          <w:sz w:val="26"/>
          <w:szCs w:val="26"/>
          <w:lang w:val="fr-FR" w:eastAsia="en-US"/>
        </w:rPr>
        <w:t xml:space="preserve">qui devraient </w:t>
      </w:r>
      <w:r w:rsidRPr="00833142">
        <w:rPr>
          <w:rFonts w:asciiTheme="minorHAnsi" w:eastAsia="Calibri" w:hAnsiTheme="minorHAnsi" w:cstheme="minorHAnsi"/>
          <w:sz w:val="26"/>
          <w:szCs w:val="26"/>
          <w:lang w:val="fr-FR" w:eastAsia="en-US"/>
        </w:rPr>
        <w:t>retrouver leur niveau d’avant crise.</w:t>
      </w:r>
    </w:p>
    <w:p w:rsidR="00F165A7" w:rsidRPr="00833142" w:rsidRDefault="00F165A7" w:rsidP="00F165A7">
      <w:pPr>
        <w:spacing w:after="160" w:line="360" w:lineRule="auto"/>
        <w:ind w:firstLine="708"/>
        <w:jc w:val="both"/>
        <w:rPr>
          <w:rFonts w:asciiTheme="minorHAnsi" w:eastAsia="Calibri" w:hAnsiTheme="minorHAnsi" w:cstheme="minorHAnsi"/>
          <w:sz w:val="26"/>
          <w:szCs w:val="26"/>
          <w:lang w:val="fr-FR" w:eastAsia="en-US"/>
        </w:rPr>
      </w:pPr>
      <w:r w:rsidRPr="00833142">
        <w:rPr>
          <w:rFonts w:asciiTheme="minorHAnsi" w:eastAsia="Calibri" w:hAnsiTheme="minorHAnsi" w:cstheme="minorHAnsi"/>
          <w:sz w:val="26"/>
          <w:szCs w:val="26"/>
          <w:lang w:val="fr-FR" w:eastAsia="en-US"/>
        </w:rPr>
        <w:t xml:space="preserve">Ainsi, les exportations de l’économie nationale devraient poursuivre leur sentier de croissance </w:t>
      </w:r>
      <w:r>
        <w:rPr>
          <w:rFonts w:asciiTheme="minorHAnsi" w:eastAsia="Calibri" w:hAnsiTheme="minorHAnsi" w:cstheme="minorHAnsi"/>
          <w:sz w:val="26"/>
          <w:szCs w:val="26"/>
          <w:lang w:val="fr-FR" w:eastAsia="en-US"/>
        </w:rPr>
        <w:t>suite au</w:t>
      </w:r>
      <w:r w:rsidRPr="00833142">
        <w:rPr>
          <w:rFonts w:asciiTheme="minorHAnsi" w:eastAsia="Calibri" w:hAnsiTheme="minorHAnsi" w:cstheme="minorHAnsi"/>
          <w:sz w:val="26"/>
          <w:szCs w:val="26"/>
          <w:lang w:val="fr-FR" w:eastAsia="en-US"/>
        </w:rPr>
        <w:t xml:space="preserve"> dynamisme des métiers mondiaux et de la reprise des activités exportatrices </w:t>
      </w:r>
      <w:r>
        <w:rPr>
          <w:rFonts w:asciiTheme="minorHAnsi" w:eastAsia="Calibri" w:hAnsiTheme="minorHAnsi" w:cstheme="minorHAnsi"/>
          <w:sz w:val="26"/>
          <w:szCs w:val="26"/>
          <w:lang w:val="fr-FR" w:eastAsia="en-US"/>
        </w:rPr>
        <w:t>pour afficher</w:t>
      </w:r>
      <w:r w:rsidRPr="00833142">
        <w:rPr>
          <w:rFonts w:asciiTheme="minorHAnsi" w:eastAsia="Calibri" w:hAnsiTheme="minorHAnsi" w:cstheme="minorHAnsi"/>
          <w:sz w:val="26"/>
          <w:szCs w:val="26"/>
          <w:lang w:val="fr-FR" w:eastAsia="en-US"/>
        </w:rPr>
        <w:t xml:space="preserve"> une amélioration de </w:t>
      </w:r>
      <w:r>
        <w:rPr>
          <w:rFonts w:asciiTheme="minorHAnsi" w:eastAsia="Calibri" w:hAnsiTheme="minorHAnsi" w:cstheme="minorHAnsi"/>
          <w:sz w:val="26"/>
          <w:szCs w:val="26"/>
          <w:lang w:val="fr-FR" w:eastAsia="en-US"/>
        </w:rPr>
        <w:t>9</w:t>
      </w:r>
      <w:r w:rsidRPr="00833142">
        <w:rPr>
          <w:rFonts w:asciiTheme="minorHAnsi" w:eastAsia="Calibri" w:hAnsiTheme="minorHAnsi" w:cstheme="minorHAnsi"/>
          <w:sz w:val="26"/>
          <w:szCs w:val="26"/>
          <w:lang w:val="fr-FR" w:eastAsia="en-US"/>
        </w:rPr>
        <w:t>% au lieu de </w:t>
      </w:r>
      <w:r>
        <w:rPr>
          <w:rFonts w:asciiTheme="minorHAnsi" w:eastAsia="Calibri" w:hAnsiTheme="minorHAnsi" w:cstheme="minorHAnsi"/>
          <w:sz w:val="26"/>
          <w:szCs w:val="26"/>
          <w:lang w:val="fr-FR" w:eastAsia="en-US"/>
        </w:rPr>
        <w:t>10,8</w:t>
      </w:r>
      <w:r w:rsidRPr="00833142">
        <w:rPr>
          <w:rFonts w:asciiTheme="minorHAnsi" w:eastAsia="Calibri" w:hAnsiTheme="minorHAnsi" w:cstheme="minorHAnsi"/>
          <w:sz w:val="26"/>
          <w:szCs w:val="26"/>
          <w:lang w:val="fr-FR" w:eastAsia="en-US"/>
        </w:rPr>
        <w:t xml:space="preserve">% en 2021. De leur côté, les importations devraient s’aligner aux exportations avec une augmentation de </w:t>
      </w:r>
      <w:r>
        <w:rPr>
          <w:rFonts w:asciiTheme="minorHAnsi" w:eastAsia="Calibri" w:hAnsiTheme="minorHAnsi" w:cstheme="minorHAnsi"/>
          <w:sz w:val="26"/>
          <w:szCs w:val="26"/>
          <w:lang w:val="fr-FR" w:eastAsia="en-US"/>
        </w:rPr>
        <w:t>9,1</w:t>
      </w:r>
      <w:r w:rsidRPr="00833142">
        <w:rPr>
          <w:rFonts w:asciiTheme="minorHAnsi" w:eastAsia="Calibri" w:hAnsiTheme="minorHAnsi" w:cstheme="minorHAnsi"/>
          <w:sz w:val="26"/>
          <w:szCs w:val="26"/>
          <w:lang w:val="fr-FR" w:eastAsia="en-US"/>
        </w:rPr>
        <w:t>% au lieu de</w:t>
      </w:r>
      <w:r>
        <w:rPr>
          <w:rFonts w:asciiTheme="minorHAnsi" w:eastAsia="Calibri" w:hAnsiTheme="minorHAnsi" w:cstheme="minorHAnsi"/>
          <w:sz w:val="26"/>
          <w:szCs w:val="26"/>
          <w:lang w:val="fr-FR" w:eastAsia="en-US"/>
        </w:rPr>
        <w:t xml:space="preserve"> 11,5</w:t>
      </w:r>
      <w:r w:rsidRPr="00833142">
        <w:rPr>
          <w:rFonts w:asciiTheme="minorHAnsi" w:eastAsia="Calibri" w:hAnsiTheme="minorHAnsi" w:cstheme="minorHAnsi"/>
          <w:sz w:val="26"/>
          <w:szCs w:val="26"/>
          <w:lang w:val="fr-FR" w:eastAsia="en-US"/>
        </w:rPr>
        <w:t>% 2021. A cet effet</w:t>
      </w:r>
      <w:r>
        <w:rPr>
          <w:rFonts w:asciiTheme="minorHAnsi" w:eastAsia="Calibri" w:hAnsiTheme="minorHAnsi" w:cstheme="minorHAnsi"/>
          <w:sz w:val="26"/>
          <w:szCs w:val="26"/>
          <w:lang w:val="fr-FR" w:eastAsia="en-US"/>
        </w:rPr>
        <w:t>,</w:t>
      </w:r>
      <w:r w:rsidRPr="00833142">
        <w:rPr>
          <w:rFonts w:asciiTheme="minorHAnsi" w:eastAsia="Calibri" w:hAnsiTheme="minorHAnsi" w:cstheme="minorHAnsi"/>
          <w:sz w:val="26"/>
          <w:szCs w:val="26"/>
          <w:lang w:val="fr-FR" w:eastAsia="en-US"/>
        </w:rPr>
        <w:t xml:space="preserve"> la contribution </w:t>
      </w:r>
      <w:r w:rsidRPr="00B23F3F">
        <w:rPr>
          <w:rFonts w:asciiTheme="minorHAnsi" w:eastAsia="Calibri" w:hAnsiTheme="minorHAnsi" w:cstheme="minorHAnsi"/>
          <w:b/>
          <w:bCs/>
          <w:sz w:val="26"/>
          <w:szCs w:val="26"/>
          <w:lang w:val="fr-FR" w:eastAsia="en-US"/>
        </w:rPr>
        <w:t>de la demande extérieure nette</w:t>
      </w:r>
      <w:r w:rsidRPr="00833142">
        <w:rPr>
          <w:rFonts w:asciiTheme="minorHAnsi" w:eastAsia="Calibri" w:hAnsiTheme="minorHAnsi" w:cstheme="minorHAnsi"/>
          <w:sz w:val="26"/>
          <w:szCs w:val="26"/>
          <w:lang w:val="fr-FR" w:eastAsia="en-US"/>
        </w:rPr>
        <w:t xml:space="preserve"> à la croissance économique nationale </w:t>
      </w:r>
      <w:r>
        <w:rPr>
          <w:rFonts w:asciiTheme="minorHAnsi" w:eastAsia="Calibri" w:hAnsiTheme="minorHAnsi" w:cstheme="minorHAnsi"/>
          <w:sz w:val="26"/>
          <w:szCs w:val="26"/>
          <w:lang w:val="fr-FR" w:eastAsia="en-US"/>
        </w:rPr>
        <w:t xml:space="preserve">serait à nouveau négative </w:t>
      </w:r>
      <w:r w:rsidRPr="00833142">
        <w:rPr>
          <w:rFonts w:asciiTheme="minorHAnsi" w:eastAsia="Calibri" w:hAnsiTheme="minorHAnsi" w:cstheme="minorHAnsi"/>
          <w:sz w:val="26"/>
          <w:szCs w:val="26"/>
          <w:lang w:val="fr-FR" w:eastAsia="en-US"/>
        </w:rPr>
        <w:t>en 2022</w:t>
      </w:r>
      <w:r>
        <w:rPr>
          <w:rFonts w:asciiTheme="minorHAnsi" w:eastAsia="Calibri" w:hAnsiTheme="minorHAnsi" w:cstheme="minorHAnsi"/>
          <w:sz w:val="26"/>
          <w:szCs w:val="26"/>
          <w:lang w:val="fr-FR" w:eastAsia="en-US"/>
        </w:rPr>
        <w:t xml:space="preserve"> de 0,8 point </w:t>
      </w:r>
      <w:r w:rsidRPr="00833142">
        <w:rPr>
          <w:rFonts w:asciiTheme="minorHAnsi" w:eastAsia="Calibri" w:hAnsiTheme="minorHAnsi" w:cstheme="minorHAnsi"/>
          <w:sz w:val="26"/>
          <w:szCs w:val="26"/>
          <w:lang w:val="fr-FR" w:eastAsia="en-US"/>
        </w:rPr>
        <w:t>du PIB</w:t>
      </w:r>
      <w:r>
        <w:rPr>
          <w:rFonts w:asciiTheme="minorHAnsi" w:eastAsia="Calibri" w:hAnsiTheme="minorHAnsi" w:cstheme="minorHAnsi"/>
          <w:sz w:val="26"/>
          <w:szCs w:val="26"/>
          <w:lang w:val="fr-FR" w:eastAsia="en-US"/>
        </w:rPr>
        <w:t>.</w:t>
      </w:r>
    </w:p>
    <w:p w:rsidR="00F165A7" w:rsidRPr="00833142" w:rsidRDefault="001D3C22" w:rsidP="00F165A7">
      <w:pPr>
        <w:spacing w:after="160" w:line="360" w:lineRule="auto"/>
        <w:ind w:firstLine="708"/>
        <w:jc w:val="both"/>
        <w:rPr>
          <w:rFonts w:asciiTheme="minorHAnsi" w:eastAsia="Calibri" w:hAnsiTheme="minorHAnsi" w:cstheme="minorHAnsi"/>
          <w:sz w:val="26"/>
          <w:szCs w:val="26"/>
          <w:lang w:val="fr-FR" w:eastAsia="en-US"/>
        </w:rPr>
      </w:pPr>
      <w:r>
        <w:rPr>
          <w:rFonts w:asciiTheme="minorHAnsi" w:eastAsia="Calibri" w:hAnsiTheme="minorHAnsi" w:cstheme="minorHAnsi"/>
          <w:sz w:val="26"/>
          <w:szCs w:val="26"/>
          <w:lang w:val="fr-FR" w:eastAsia="en-US"/>
        </w:rPr>
        <w:t>En terme nominal,</w:t>
      </w:r>
      <w:r w:rsidR="00F165A7" w:rsidRPr="00833142">
        <w:rPr>
          <w:rFonts w:asciiTheme="minorHAnsi" w:eastAsia="Calibri" w:hAnsiTheme="minorHAnsi" w:cstheme="minorHAnsi"/>
          <w:sz w:val="26"/>
          <w:szCs w:val="26"/>
          <w:lang w:val="fr-FR" w:eastAsia="en-US"/>
        </w:rPr>
        <w:t xml:space="preserve"> les exportations de biens et de services devraient progresser de </w:t>
      </w:r>
      <w:r w:rsidR="00F165A7">
        <w:rPr>
          <w:rFonts w:asciiTheme="minorHAnsi" w:eastAsia="Calibri" w:hAnsiTheme="minorHAnsi" w:cstheme="minorHAnsi"/>
          <w:sz w:val="26"/>
          <w:szCs w:val="26"/>
          <w:lang w:val="fr-FR" w:eastAsia="en-US"/>
        </w:rPr>
        <w:t>8,7</w:t>
      </w:r>
      <w:r w:rsidR="00F165A7" w:rsidRPr="00833142">
        <w:rPr>
          <w:rFonts w:asciiTheme="minorHAnsi" w:eastAsia="Calibri" w:hAnsiTheme="minorHAnsi" w:cstheme="minorHAnsi"/>
          <w:sz w:val="26"/>
          <w:szCs w:val="26"/>
          <w:lang w:val="fr-FR" w:eastAsia="en-US"/>
        </w:rPr>
        <w:t xml:space="preserve">% tandis que les importations afficheraient une hausse de </w:t>
      </w:r>
      <w:r w:rsidR="00F165A7">
        <w:rPr>
          <w:rFonts w:asciiTheme="minorHAnsi" w:eastAsia="Calibri" w:hAnsiTheme="minorHAnsi" w:cstheme="minorHAnsi"/>
          <w:sz w:val="26"/>
          <w:szCs w:val="26"/>
          <w:lang w:val="fr-FR" w:eastAsia="en-US"/>
        </w:rPr>
        <w:t>7,7</w:t>
      </w:r>
      <w:r w:rsidR="00F165A7" w:rsidRPr="00833142">
        <w:rPr>
          <w:rFonts w:asciiTheme="minorHAnsi" w:eastAsia="Calibri" w:hAnsiTheme="minorHAnsi" w:cstheme="minorHAnsi"/>
          <w:sz w:val="26"/>
          <w:szCs w:val="26"/>
          <w:lang w:val="fr-FR" w:eastAsia="en-US"/>
        </w:rPr>
        <w:t xml:space="preserve">% au lieu de </w:t>
      </w:r>
      <w:r w:rsidR="00F165A7">
        <w:rPr>
          <w:rFonts w:asciiTheme="minorHAnsi" w:eastAsia="Calibri" w:hAnsiTheme="minorHAnsi" w:cstheme="minorHAnsi"/>
          <w:sz w:val="26"/>
          <w:szCs w:val="26"/>
          <w:lang w:val="fr-FR" w:eastAsia="en-US"/>
        </w:rPr>
        <w:t>13,2%</w:t>
      </w:r>
      <w:r w:rsidR="00F165A7" w:rsidRPr="00833142">
        <w:rPr>
          <w:rFonts w:asciiTheme="minorHAnsi" w:eastAsia="Calibri" w:hAnsiTheme="minorHAnsi" w:cstheme="minorHAnsi"/>
          <w:sz w:val="26"/>
          <w:szCs w:val="26"/>
          <w:lang w:val="fr-FR" w:eastAsia="en-US"/>
        </w:rPr>
        <w:t xml:space="preserve"> en 2021. A cet effet, le </w:t>
      </w:r>
      <w:r w:rsidR="00F165A7" w:rsidRPr="00B23F3F">
        <w:rPr>
          <w:rFonts w:asciiTheme="minorHAnsi" w:eastAsia="Calibri" w:hAnsiTheme="minorHAnsi" w:cstheme="minorHAnsi"/>
          <w:b/>
          <w:bCs/>
          <w:sz w:val="26"/>
          <w:szCs w:val="26"/>
          <w:lang w:val="fr-FR" w:eastAsia="en-US"/>
        </w:rPr>
        <w:t>déficit en ressources</w:t>
      </w:r>
      <w:r w:rsidR="00F165A7" w:rsidRPr="00833142">
        <w:rPr>
          <w:rFonts w:asciiTheme="minorHAnsi" w:eastAsia="Calibri" w:hAnsiTheme="minorHAnsi" w:cstheme="minorHAnsi"/>
          <w:sz w:val="26"/>
          <w:szCs w:val="26"/>
          <w:lang w:val="fr-FR" w:eastAsia="en-US"/>
        </w:rPr>
        <w:t xml:space="preserve"> devrait atteindre </w:t>
      </w:r>
      <w:r w:rsidR="00F165A7">
        <w:rPr>
          <w:rFonts w:asciiTheme="minorHAnsi" w:eastAsia="Calibri" w:hAnsiTheme="minorHAnsi" w:cstheme="minorHAnsi"/>
          <w:sz w:val="26"/>
          <w:szCs w:val="26"/>
          <w:lang w:val="fr-FR" w:eastAsia="en-US"/>
        </w:rPr>
        <w:t>10,6</w:t>
      </w:r>
      <w:r w:rsidR="00F165A7" w:rsidRPr="00833142">
        <w:rPr>
          <w:rFonts w:asciiTheme="minorHAnsi" w:eastAsia="Calibri" w:hAnsiTheme="minorHAnsi" w:cstheme="minorHAnsi"/>
          <w:sz w:val="26"/>
          <w:szCs w:val="26"/>
          <w:lang w:val="fr-FR" w:eastAsia="en-US"/>
        </w:rPr>
        <w:t xml:space="preserve">% du PIB, soit une dégradation de </w:t>
      </w:r>
      <w:r w:rsidR="00F165A7">
        <w:rPr>
          <w:rFonts w:asciiTheme="minorHAnsi" w:eastAsia="Calibri" w:hAnsiTheme="minorHAnsi" w:cstheme="minorHAnsi"/>
          <w:sz w:val="26"/>
          <w:szCs w:val="26"/>
          <w:lang w:val="fr-FR" w:eastAsia="en-US"/>
        </w:rPr>
        <w:t xml:space="preserve">0,5 </w:t>
      </w:r>
      <w:r w:rsidR="00F165A7" w:rsidRPr="00833142">
        <w:rPr>
          <w:rFonts w:asciiTheme="minorHAnsi" w:eastAsia="Calibri" w:hAnsiTheme="minorHAnsi" w:cstheme="minorHAnsi"/>
          <w:sz w:val="26"/>
          <w:szCs w:val="26"/>
          <w:lang w:val="fr-FR" w:eastAsia="en-US"/>
        </w:rPr>
        <w:t xml:space="preserve">point de pourcentage par rapport à son niveau de 2021. </w:t>
      </w:r>
    </w:p>
    <w:p w:rsidR="00F165A7" w:rsidRDefault="00F165A7" w:rsidP="00A63942">
      <w:pPr>
        <w:spacing w:after="160" w:line="360" w:lineRule="auto"/>
        <w:ind w:firstLine="708"/>
        <w:jc w:val="both"/>
        <w:rPr>
          <w:rFonts w:asciiTheme="minorHAnsi" w:eastAsia="Calibri" w:hAnsiTheme="minorHAnsi" w:cstheme="minorHAnsi"/>
          <w:sz w:val="26"/>
          <w:szCs w:val="26"/>
          <w:lang w:val="fr-FR" w:eastAsia="en-US"/>
        </w:rPr>
      </w:pPr>
      <w:r w:rsidRPr="00833142">
        <w:rPr>
          <w:rFonts w:asciiTheme="minorHAnsi" w:eastAsia="Calibri" w:hAnsiTheme="minorHAnsi" w:cstheme="minorHAnsi"/>
          <w:sz w:val="26"/>
          <w:szCs w:val="26"/>
          <w:lang w:val="fr-FR" w:eastAsia="en-US"/>
        </w:rPr>
        <w:t xml:space="preserve">En tenant compte </w:t>
      </w:r>
      <w:r>
        <w:rPr>
          <w:rFonts w:asciiTheme="minorHAnsi" w:eastAsia="Calibri" w:hAnsiTheme="minorHAnsi" w:cstheme="minorHAnsi"/>
          <w:sz w:val="26"/>
          <w:szCs w:val="26"/>
          <w:lang w:val="fr-FR" w:eastAsia="en-US"/>
        </w:rPr>
        <w:t>d</w:t>
      </w:r>
      <w:r w:rsidR="00A63942">
        <w:rPr>
          <w:rFonts w:asciiTheme="minorHAnsi" w:eastAsia="Calibri" w:hAnsiTheme="minorHAnsi" w:cstheme="minorHAnsi"/>
          <w:sz w:val="26"/>
          <w:szCs w:val="26"/>
          <w:lang w:val="fr-FR" w:eastAsia="en-US"/>
        </w:rPr>
        <w:t>u</w:t>
      </w:r>
      <w:r>
        <w:rPr>
          <w:rFonts w:asciiTheme="minorHAnsi" w:eastAsia="Calibri" w:hAnsiTheme="minorHAnsi" w:cstheme="minorHAnsi"/>
          <w:sz w:val="26"/>
          <w:szCs w:val="26"/>
          <w:lang w:val="fr-FR" w:eastAsia="en-US"/>
        </w:rPr>
        <w:t xml:space="preserve"> redressement </w:t>
      </w:r>
      <w:r w:rsidRPr="00833142">
        <w:rPr>
          <w:rFonts w:asciiTheme="minorHAnsi" w:eastAsia="Calibri" w:hAnsiTheme="minorHAnsi" w:cstheme="minorHAnsi"/>
          <w:sz w:val="26"/>
          <w:szCs w:val="26"/>
          <w:lang w:val="fr-FR" w:eastAsia="en-US"/>
        </w:rPr>
        <w:t>des transferts MRE</w:t>
      </w:r>
      <w:r>
        <w:rPr>
          <w:rFonts w:asciiTheme="minorHAnsi" w:eastAsia="Calibri" w:hAnsiTheme="minorHAnsi" w:cstheme="minorHAnsi"/>
          <w:sz w:val="26"/>
          <w:szCs w:val="26"/>
          <w:lang w:val="fr-FR" w:eastAsia="en-US"/>
        </w:rPr>
        <w:t>,</w:t>
      </w:r>
      <w:r w:rsidRPr="00833142">
        <w:rPr>
          <w:rFonts w:asciiTheme="minorHAnsi" w:eastAsia="Calibri" w:hAnsiTheme="minorHAnsi" w:cstheme="minorHAnsi"/>
          <w:sz w:val="26"/>
          <w:szCs w:val="26"/>
          <w:lang w:val="fr-FR" w:eastAsia="en-US"/>
        </w:rPr>
        <w:t xml:space="preserve"> </w:t>
      </w:r>
      <w:r>
        <w:rPr>
          <w:rFonts w:asciiTheme="minorHAnsi" w:eastAsia="Calibri" w:hAnsiTheme="minorHAnsi" w:cstheme="minorHAnsi"/>
          <w:sz w:val="26"/>
          <w:szCs w:val="26"/>
          <w:lang w:val="fr-FR" w:eastAsia="en-US"/>
        </w:rPr>
        <w:t xml:space="preserve">après leur </w:t>
      </w:r>
      <w:r w:rsidR="00F72D0A">
        <w:rPr>
          <w:rFonts w:asciiTheme="minorHAnsi" w:eastAsia="Calibri" w:hAnsiTheme="minorHAnsi" w:cstheme="minorHAnsi"/>
          <w:sz w:val="26"/>
          <w:szCs w:val="26"/>
          <w:lang w:val="fr-FR" w:eastAsia="en-US"/>
        </w:rPr>
        <w:t>accroissement</w:t>
      </w:r>
      <w:r>
        <w:rPr>
          <w:rFonts w:asciiTheme="minorHAnsi" w:eastAsia="Calibri" w:hAnsiTheme="minorHAnsi" w:cstheme="minorHAnsi"/>
          <w:sz w:val="26"/>
          <w:szCs w:val="26"/>
          <w:lang w:val="fr-FR" w:eastAsia="en-US"/>
        </w:rPr>
        <w:t xml:space="preserve"> exceptionnel en 2021, </w:t>
      </w:r>
      <w:r w:rsidRPr="00833142">
        <w:rPr>
          <w:rFonts w:asciiTheme="minorHAnsi" w:eastAsia="Calibri" w:hAnsiTheme="minorHAnsi" w:cstheme="minorHAnsi"/>
          <w:sz w:val="26"/>
          <w:szCs w:val="26"/>
          <w:lang w:val="fr-FR" w:eastAsia="en-US"/>
        </w:rPr>
        <w:t>les revenus nets en provenance du reste du monde devraient atteindre</w:t>
      </w:r>
      <w:r>
        <w:rPr>
          <w:rFonts w:asciiTheme="minorHAnsi" w:eastAsia="Calibri" w:hAnsiTheme="minorHAnsi" w:cstheme="minorHAnsi"/>
          <w:sz w:val="26"/>
          <w:szCs w:val="26"/>
          <w:lang w:val="fr-FR" w:eastAsia="en-US"/>
        </w:rPr>
        <w:t xml:space="preserve"> 5,5</w:t>
      </w:r>
      <w:r w:rsidRPr="00833142">
        <w:rPr>
          <w:rFonts w:asciiTheme="minorHAnsi" w:eastAsia="Calibri" w:hAnsiTheme="minorHAnsi" w:cstheme="minorHAnsi"/>
          <w:sz w:val="26"/>
          <w:szCs w:val="26"/>
          <w:lang w:val="fr-FR" w:eastAsia="en-US"/>
        </w:rPr>
        <w:t xml:space="preserve">% du PIB.  C’est ainsi que le </w:t>
      </w:r>
      <w:r w:rsidRPr="00D46C2D">
        <w:rPr>
          <w:rFonts w:asciiTheme="minorHAnsi" w:eastAsia="Calibri" w:hAnsiTheme="minorHAnsi" w:cstheme="minorHAnsi"/>
          <w:b/>
          <w:bCs/>
          <w:sz w:val="26"/>
          <w:szCs w:val="26"/>
          <w:lang w:val="fr-FR" w:eastAsia="en-US"/>
        </w:rPr>
        <w:t>compte courant de la balance des paiements</w:t>
      </w:r>
      <w:r w:rsidRPr="00833142">
        <w:rPr>
          <w:rFonts w:asciiTheme="minorHAnsi" w:eastAsia="Calibri" w:hAnsiTheme="minorHAnsi" w:cstheme="minorHAnsi"/>
          <w:sz w:val="26"/>
          <w:szCs w:val="26"/>
          <w:lang w:val="fr-FR" w:eastAsia="en-US"/>
        </w:rPr>
        <w:t xml:space="preserve"> dégagerait un déficit de </w:t>
      </w:r>
      <w:r>
        <w:rPr>
          <w:rFonts w:asciiTheme="minorHAnsi" w:eastAsia="Calibri" w:hAnsiTheme="minorHAnsi" w:cstheme="minorHAnsi"/>
          <w:sz w:val="26"/>
          <w:szCs w:val="26"/>
          <w:lang w:val="fr-FR" w:eastAsia="en-US"/>
        </w:rPr>
        <w:t>3,4</w:t>
      </w:r>
      <w:r w:rsidRPr="00833142">
        <w:rPr>
          <w:rFonts w:asciiTheme="minorHAnsi" w:eastAsia="Calibri" w:hAnsiTheme="minorHAnsi" w:cstheme="minorHAnsi"/>
          <w:sz w:val="26"/>
          <w:szCs w:val="26"/>
          <w:lang w:val="fr-FR" w:eastAsia="en-US"/>
        </w:rPr>
        <w:t xml:space="preserve">% du PIB </w:t>
      </w:r>
      <w:r>
        <w:rPr>
          <w:rFonts w:asciiTheme="minorHAnsi" w:eastAsia="Calibri" w:hAnsiTheme="minorHAnsi" w:cstheme="minorHAnsi"/>
          <w:sz w:val="26"/>
          <w:szCs w:val="26"/>
          <w:lang w:val="fr-FR" w:eastAsia="en-US"/>
        </w:rPr>
        <w:t>en accentuation par rapport à 2,5</w:t>
      </w:r>
      <w:r w:rsidRPr="00833142">
        <w:rPr>
          <w:rFonts w:asciiTheme="minorHAnsi" w:eastAsia="Calibri" w:hAnsiTheme="minorHAnsi" w:cstheme="minorHAnsi"/>
          <w:sz w:val="26"/>
          <w:szCs w:val="26"/>
          <w:lang w:val="fr-FR" w:eastAsia="en-US"/>
        </w:rPr>
        <w:t>% du PIB enregistré en 2021.</w:t>
      </w:r>
    </w:p>
    <w:p w:rsidR="00F165A7" w:rsidRPr="0015457E" w:rsidRDefault="00192840" w:rsidP="00A63942">
      <w:pPr>
        <w:spacing w:before="100" w:beforeAutospacing="1" w:after="100" w:afterAutospacing="1"/>
        <w:ind w:firstLine="708"/>
        <w:contextualSpacing/>
        <w:jc w:val="both"/>
        <w:rPr>
          <w:rFonts w:asciiTheme="minorHAnsi" w:eastAsia="Times New Roman" w:hAnsiTheme="minorHAnsi" w:cstheme="minorHAnsi"/>
          <w:b/>
          <w:bCs/>
          <w:i/>
          <w:iCs/>
          <w:color w:val="C00000"/>
          <w:sz w:val="28"/>
          <w:szCs w:val="28"/>
          <w:lang w:val="fr-FR" w:eastAsia="en-US"/>
        </w:rPr>
      </w:pPr>
      <w:r>
        <w:rPr>
          <w:rFonts w:asciiTheme="minorHAnsi" w:eastAsia="Times New Roman" w:hAnsiTheme="minorHAnsi" w:cstheme="minorHAnsi"/>
          <w:b/>
          <w:bCs/>
          <w:i/>
          <w:iCs/>
          <w:color w:val="C00000"/>
          <w:sz w:val="28"/>
          <w:szCs w:val="28"/>
          <w:lang w:val="fr-FR" w:eastAsia="en-US"/>
        </w:rPr>
        <w:t>Poursuite d’</w:t>
      </w:r>
      <w:r w:rsidR="00F165A7" w:rsidRPr="0015457E">
        <w:rPr>
          <w:rFonts w:asciiTheme="minorHAnsi" w:eastAsia="Times New Roman" w:hAnsiTheme="minorHAnsi" w:cstheme="minorHAnsi"/>
          <w:b/>
          <w:bCs/>
          <w:i/>
          <w:iCs/>
          <w:color w:val="C00000"/>
          <w:sz w:val="28"/>
          <w:szCs w:val="28"/>
          <w:lang w:val="fr-FR" w:eastAsia="en-US"/>
        </w:rPr>
        <w:t xml:space="preserve">atténuation du déficit budgétaire et maintien d’un taux élevé d’endettement </w:t>
      </w:r>
    </w:p>
    <w:p w:rsidR="00F165A7" w:rsidRPr="00833142" w:rsidRDefault="00F165A7" w:rsidP="00F165A7">
      <w:pPr>
        <w:spacing w:before="100" w:beforeAutospacing="1" w:after="100" w:afterAutospacing="1"/>
        <w:contextualSpacing/>
        <w:jc w:val="both"/>
        <w:rPr>
          <w:rFonts w:asciiTheme="minorHAnsi" w:eastAsia="Times New Roman" w:hAnsiTheme="minorHAnsi" w:cstheme="minorHAnsi"/>
          <w:b/>
          <w:bCs/>
          <w:i/>
          <w:iCs/>
          <w:color w:val="0070C0"/>
          <w:sz w:val="26"/>
          <w:szCs w:val="26"/>
          <w:lang w:val="fr-FR" w:eastAsia="en-US"/>
        </w:rPr>
      </w:pPr>
    </w:p>
    <w:p w:rsidR="00F165A7" w:rsidRDefault="00F165A7" w:rsidP="00F165A7">
      <w:pPr>
        <w:spacing w:after="160" w:line="360" w:lineRule="auto"/>
        <w:ind w:firstLine="708"/>
        <w:jc w:val="both"/>
        <w:rPr>
          <w:rFonts w:asciiTheme="minorHAnsi" w:eastAsia="Calibri" w:hAnsiTheme="minorHAnsi" w:cstheme="minorHAnsi"/>
          <w:color w:val="242021"/>
          <w:sz w:val="26"/>
          <w:szCs w:val="26"/>
          <w:lang w:val="fr-FR" w:eastAsia="en-US"/>
        </w:rPr>
      </w:pPr>
      <w:r w:rsidRPr="0059231D">
        <w:rPr>
          <w:rFonts w:asciiTheme="minorHAnsi" w:eastAsia="Calibri" w:hAnsiTheme="minorHAnsi" w:cstheme="minorHAnsi"/>
          <w:color w:val="242021"/>
          <w:sz w:val="26"/>
          <w:szCs w:val="26"/>
          <w:lang w:val="fr-FR" w:eastAsia="en-US"/>
        </w:rPr>
        <w:t xml:space="preserve">Les perspectives des </w:t>
      </w:r>
      <w:r w:rsidRPr="0059231D">
        <w:rPr>
          <w:rFonts w:asciiTheme="minorHAnsi" w:eastAsia="Calibri" w:hAnsiTheme="minorHAnsi" w:cstheme="minorHAnsi"/>
          <w:b/>
          <w:bCs/>
          <w:color w:val="242021"/>
          <w:sz w:val="26"/>
          <w:szCs w:val="26"/>
          <w:lang w:val="fr-FR" w:eastAsia="en-US"/>
        </w:rPr>
        <w:t>finances publiques en 2022</w:t>
      </w:r>
      <w:r w:rsidRPr="0059231D">
        <w:rPr>
          <w:rFonts w:asciiTheme="minorHAnsi" w:eastAsia="Calibri" w:hAnsiTheme="minorHAnsi" w:cstheme="minorHAnsi"/>
          <w:color w:val="242021"/>
          <w:sz w:val="26"/>
          <w:szCs w:val="26"/>
          <w:lang w:val="fr-FR" w:eastAsia="en-US"/>
        </w:rPr>
        <w:t xml:space="preserve"> supposent la reconduction de la politique budgétaire en vigueur en 2021 </w:t>
      </w:r>
      <w:r>
        <w:rPr>
          <w:rFonts w:asciiTheme="minorHAnsi" w:eastAsia="Calibri" w:hAnsiTheme="minorHAnsi" w:cstheme="minorHAnsi"/>
          <w:color w:val="242021"/>
          <w:sz w:val="26"/>
          <w:szCs w:val="26"/>
          <w:lang w:val="fr-FR" w:eastAsia="en-US"/>
        </w:rPr>
        <w:t>qui s’inscrit</w:t>
      </w:r>
      <w:r w:rsidRPr="0059231D">
        <w:rPr>
          <w:rFonts w:asciiTheme="minorHAnsi" w:eastAsia="Calibri" w:hAnsiTheme="minorHAnsi" w:cstheme="minorHAnsi"/>
          <w:color w:val="242021"/>
          <w:sz w:val="26"/>
          <w:szCs w:val="26"/>
          <w:lang w:val="fr-FR" w:eastAsia="en-US"/>
        </w:rPr>
        <w:t xml:space="preserve"> dans la continuité </w:t>
      </w:r>
      <w:r>
        <w:rPr>
          <w:rFonts w:asciiTheme="minorHAnsi" w:eastAsia="Calibri" w:hAnsiTheme="minorHAnsi" w:cstheme="minorHAnsi"/>
          <w:color w:val="242021"/>
          <w:sz w:val="26"/>
          <w:szCs w:val="26"/>
          <w:lang w:val="fr-FR" w:eastAsia="en-US"/>
        </w:rPr>
        <w:t xml:space="preserve">de </w:t>
      </w:r>
      <w:r w:rsidRPr="0059231D">
        <w:rPr>
          <w:rFonts w:asciiTheme="minorHAnsi" w:eastAsia="Calibri" w:hAnsiTheme="minorHAnsi" w:cstheme="minorHAnsi"/>
          <w:color w:val="242021"/>
          <w:sz w:val="26"/>
          <w:szCs w:val="26"/>
          <w:lang w:val="fr-FR" w:eastAsia="en-US"/>
        </w:rPr>
        <w:t xml:space="preserve">l’effort d’investissement et du soutien de </w:t>
      </w:r>
      <w:r>
        <w:rPr>
          <w:rFonts w:asciiTheme="minorHAnsi" w:eastAsia="Calibri" w:hAnsiTheme="minorHAnsi" w:cstheme="minorHAnsi"/>
          <w:color w:val="242021"/>
          <w:sz w:val="26"/>
          <w:szCs w:val="26"/>
          <w:lang w:val="fr-FR" w:eastAsia="en-US"/>
        </w:rPr>
        <w:t>l’activité</w:t>
      </w:r>
      <w:r w:rsidRPr="0059231D">
        <w:rPr>
          <w:rFonts w:asciiTheme="minorHAnsi" w:eastAsia="Calibri" w:hAnsiTheme="minorHAnsi" w:cstheme="minorHAnsi"/>
          <w:color w:val="242021"/>
          <w:sz w:val="26"/>
          <w:szCs w:val="26"/>
          <w:lang w:val="fr-FR" w:eastAsia="en-US"/>
        </w:rPr>
        <w:t xml:space="preserve"> économique. Ces efforts</w:t>
      </w:r>
      <w:r>
        <w:rPr>
          <w:rFonts w:asciiTheme="minorHAnsi" w:eastAsia="Calibri" w:hAnsiTheme="minorHAnsi" w:cstheme="minorHAnsi"/>
          <w:color w:val="242021"/>
          <w:sz w:val="26"/>
          <w:szCs w:val="26"/>
          <w:lang w:val="fr-FR" w:eastAsia="en-US"/>
        </w:rPr>
        <w:t>,</w:t>
      </w:r>
      <w:r w:rsidRPr="0059231D">
        <w:rPr>
          <w:rFonts w:asciiTheme="minorHAnsi" w:eastAsia="Calibri" w:hAnsiTheme="minorHAnsi" w:cstheme="minorHAnsi"/>
          <w:color w:val="242021"/>
          <w:sz w:val="26"/>
          <w:szCs w:val="26"/>
          <w:lang w:val="fr-FR" w:eastAsia="en-US"/>
        </w:rPr>
        <w:t xml:space="preserve"> </w:t>
      </w:r>
      <w:r w:rsidRPr="002C2856">
        <w:rPr>
          <w:rFonts w:asciiTheme="minorHAnsi" w:eastAsia="Calibri" w:hAnsiTheme="minorHAnsi" w:cstheme="minorHAnsi"/>
          <w:color w:val="242021"/>
          <w:sz w:val="26"/>
          <w:szCs w:val="26"/>
          <w:lang w:val="fr-FR" w:eastAsia="en-US"/>
        </w:rPr>
        <w:t xml:space="preserve">conjugués aux </w:t>
      </w:r>
      <w:r w:rsidRPr="002C2856">
        <w:rPr>
          <w:rFonts w:asciiTheme="minorHAnsi" w:eastAsia="Calibri" w:hAnsiTheme="minorHAnsi" w:cstheme="minorHAnsi"/>
          <w:color w:val="242021"/>
          <w:sz w:val="26"/>
          <w:szCs w:val="26"/>
          <w:lang w:val="fr-FR" w:eastAsia="en-US"/>
        </w:rPr>
        <w:lastRenderedPageBreak/>
        <w:t>perspectives de la croissance</w:t>
      </w:r>
      <w:r w:rsidRPr="0059231D">
        <w:rPr>
          <w:rFonts w:asciiTheme="minorHAnsi" w:eastAsia="Calibri" w:hAnsiTheme="minorHAnsi" w:cstheme="minorHAnsi"/>
          <w:color w:val="242021"/>
          <w:sz w:val="26"/>
          <w:szCs w:val="26"/>
          <w:lang w:val="fr-FR" w:eastAsia="en-US"/>
        </w:rPr>
        <w:t>,</w:t>
      </w:r>
      <w:r>
        <w:rPr>
          <w:rFonts w:asciiTheme="minorHAnsi" w:eastAsia="Calibri" w:hAnsiTheme="minorHAnsi" w:cstheme="minorHAnsi"/>
          <w:color w:val="242021"/>
          <w:sz w:val="26"/>
          <w:szCs w:val="26"/>
          <w:lang w:val="fr-FR" w:eastAsia="en-US"/>
        </w:rPr>
        <w:t xml:space="preserve"> seraient insuffisant</w:t>
      </w:r>
      <w:r w:rsidRPr="0059231D">
        <w:rPr>
          <w:rFonts w:asciiTheme="minorHAnsi" w:eastAsia="Calibri" w:hAnsiTheme="minorHAnsi" w:cstheme="minorHAnsi"/>
          <w:color w:val="242021"/>
          <w:sz w:val="26"/>
          <w:szCs w:val="26"/>
          <w:lang w:val="fr-FR" w:eastAsia="en-US"/>
        </w:rPr>
        <w:t>s pour atténuer</w:t>
      </w:r>
      <w:r w:rsidR="00192840">
        <w:rPr>
          <w:rFonts w:asciiTheme="minorHAnsi" w:eastAsia="Calibri" w:hAnsiTheme="minorHAnsi" w:cstheme="minorHAnsi"/>
          <w:color w:val="242021"/>
          <w:sz w:val="26"/>
          <w:szCs w:val="26"/>
          <w:lang w:val="fr-FR" w:eastAsia="en-US"/>
        </w:rPr>
        <w:t xml:space="preserve"> largement</w:t>
      </w:r>
      <w:r w:rsidRPr="0059231D">
        <w:rPr>
          <w:rFonts w:asciiTheme="minorHAnsi" w:eastAsia="Calibri" w:hAnsiTheme="minorHAnsi" w:cstheme="minorHAnsi"/>
          <w:color w:val="242021"/>
          <w:sz w:val="26"/>
          <w:szCs w:val="26"/>
          <w:lang w:val="fr-FR" w:eastAsia="en-US"/>
        </w:rPr>
        <w:t xml:space="preserve"> le déséquilibre budgétaire</w:t>
      </w:r>
      <w:r>
        <w:rPr>
          <w:rFonts w:asciiTheme="minorHAnsi" w:eastAsia="Calibri" w:hAnsiTheme="minorHAnsi" w:cstheme="minorHAnsi"/>
          <w:color w:val="242021"/>
          <w:sz w:val="26"/>
          <w:szCs w:val="26"/>
          <w:lang w:val="fr-FR" w:eastAsia="en-US"/>
        </w:rPr>
        <w:t>.</w:t>
      </w:r>
    </w:p>
    <w:p w:rsidR="00F165A7" w:rsidRDefault="00F165A7" w:rsidP="00F165A7">
      <w:pPr>
        <w:spacing w:after="160" w:line="360" w:lineRule="auto"/>
        <w:ind w:firstLine="708"/>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t>Néanmoins</w:t>
      </w:r>
      <w:r w:rsidRPr="00833142">
        <w:rPr>
          <w:rFonts w:asciiTheme="minorHAnsi" w:eastAsia="Calibri" w:hAnsiTheme="minorHAnsi" w:cstheme="minorHAnsi"/>
          <w:color w:val="242021"/>
          <w:sz w:val="26"/>
          <w:szCs w:val="26"/>
          <w:lang w:val="fr-FR" w:eastAsia="en-US"/>
        </w:rPr>
        <w:t>, le besoin de financement devrait poursuivre son allégement en 2022, sous l’effet de la reprise progressive des re</w:t>
      </w:r>
      <w:r>
        <w:rPr>
          <w:rFonts w:asciiTheme="minorHAnsi" w:eastAsia="Calibri" w:hAnsiTheme="minorHAnsi" w:cstheme="minorHAnsi"/>
          <w:color w:val="242021"/>
          <w:sz w:val="26"/>
          <w:szCs w:val="26"/>
          <w:lang w:val="fr-FR" w:eastAsia="en-US"/>
        </w:rPr>
        <w:t>cette</w:t>
      </w:r>
      <w:r w:rsidRPr="00833142">
        <w:rPr>
          <w:rFonts w:asciiTheme="minorHAnsi" w:eastAsia="Calibri" w:hAnsiTheme="minorHAnsi" w:cstheme="minorHAnsi"/>
          <w:color w:val="242021"/>
          <w:sz w:val="26"/>
          <w:szCs w:val="26"/>
          <w:lang w:val="fr-FR" w:eastAsia="en-US"/>
        </w:rPr>
        <w:t xml:space="preserve">s fiscales, attribuable à la poursuite </w:t>
      </w:r>
      <w:r>
        <w:rPr>
          <w:rFonts w:asciiTheme="minorHAnsi" w:eastAsia="Calibri" w:hAnsiTheme="minorHAnsi" w:cstheme="minorHAnsi"/>
          <w:color w:val="242021"/>
          <w:sz w:val="26"/>
          <w:szCs w:val="26"/>
          <w:lang w:val="fr-FR" w:eastAsia="en-US"/>
        </w:rPr>
        <w:t>du</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raffermissement</w:t>
      </w:r>
      <w:r w:rsidRPr="00833142">
        <w:rPr>
          <w:rFonts w:asciiTheme="minorHAnsi" w:eastAsia="Calibri" w:hAnsiTheme="minorHAnsi" w:cstheme="minorHAnsi"/>
          <w:color w:val="242021"/>
          <w:sz w:val="26"/>
          <w:szCs w:val="26"/>
          <w:lang w:val="fr-FR" w:eastAsia="en-US"/>
        </w:rPr>
        <w:t xml:space="preserve"> des activités non agricoles et </w:t>
      </w:r>
      <w:r>
        <w:rPr>
          <w:rFonts w:asciiTheme="minorHAnsi" w:eastAsia="Calibri" w:hAnsiTheme="minorHAnsi" w:cstheme="minorHAnsi"/>
          <w:color w:val="242021"/>
          <w:sz w:val="26"/>
          <w:szCs w:val="26"/>
          <w:lang w:val="fr-FR" w:eastAsia="en-US"/>
        </w:rPr>
        <w:t>au retour du dynamisme</w:t>
      </w:r>
      <w:r w:rsidRPr="00833142">
        <w:rPr>
          <w:rFonts w:asciiTheme="minorHAnsi" w:eastAsia="Calibri" w:hAnsiTheme="minorHAnsi" w:cstheme="minorHAnsi"/>
          <w:color w:val="242021"/>
          <w:sz w:val="26"/>
          <w:szCs w:val="26"/>
          <w:lang w:val="fr-FR" w:eastAsia="en-US"/>
        </w:rPr>
        <w:t xml:space="preserve"> de la demande intérieure </w:t>
      </w:r>
      <w:r>
        <w:rPr>
          <w:rFonts w:asciiTheme="minorHAnsi" w:eastAsia="Calibri" w:hAnsiTheme="minorHAnsi" w:cstheme="minorHAnsi"/>
          <w:color w:val="242021"/>
          <w:sz w:val="26"/>
          <w:szCs w:val="26"/>
          <w:lang w:val="fr-FR" w:eastAsia="en-US"/>
        </w:rPr>
        <w:t>bénéficiant du taux modéré de l’infl</w:t>
      </w:r>
      <w:r w:rsidRPr="00833142">
        <w:rPr>
          <w:rFonts w:asciiTheme="minorHAnsi" w:eastAsia="Calibri" w:hAnsiTheme="minorHAnsi" w:cstheme="minorHAnsi"/>
          <w:color w:val="242021"/>
          <w:sz w:val="26"/>
          <w:szCs w:val="26"/>
          <w:lang w:val="fr-FR" w:eastAsia="en-US"/>
        </w:rPr>
        <w:t xml:space="preserve">ation et du regain de confiance des opérateurs économiques. </w:t>
      </w:r>
    </w:p>
    <w:p w:rsidR="00F165A7" w:rsidRDefault="00F165A7" w:rsidP="00F165A7">
      <w:pPr>
        <w:spacing w:after="160" w:line="360" w:lineRule="auto"/>
        <w:ind w:firstLine="708"/>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t xml:space="preserve">Ainsi, </w:t>
      </w:r>
      <w:r>
        <w:rPr>
          <w:rFonts w:asciiTheme="minorHAnsi" w:eastAsia="Calibri" w:hAnsiTheme="minorHAnsi" w:cstheme="minorHAnsi"/>
          <w:b/>
          <w:bCs/>
          <w:color w:val="242021"/>
          <w:sz w:val="26"/>
          <w:szCs w:val="26"/>
          <w:lang w:val="fr-FR" w:eastAsia="en-US"/>
        </w:rPr>
        <w:t>l</w:t>
      </w:r>
      <w:r w:rsidRPr="00D46C2D">
        <w:rPr>
          <w:rFonts w:asciiTheme="minorHAnsi" w:eastAsia="Calibri" w:hAnsiTheme="minorHAnsi" w:cstheme="minorHAnsi"/>
          <w:b/>
          <w:bCs/>
          <w:color w:val="242021"/>
          <w:sz w:val="26"/>
          <w:szCs w:val="26"/>
          <w:lang w:val="fr-FR" w:eastAsia="en-US"/>
        </w:rPr>
        <w:t>es recettes fiscales</w:t>
      </w:r>
      <w:r w:rsidRPr="00833142">
        <w:rPr>
          <w:rFonts w:asciiTheme="minorHAnsi" w:eastAsia="Calibri" w:hAnsiTheme="minorHAnsi" w:cstheme="minorHAnsi"/>
          <w:color w:val="242021"/>
          <w:sz w:val="26"/>
          <w:szCs w:val="26"/>
          <w:lang w:val="fr-FR" w:eastAsia="en-US"/>
        </w:rPr>
        <w:t xml:space="preserve"> devraient </w:t>
      </w:r>
      <w:r>
        <w:rPr>
          <w:rFonts w:asciiTheme="minorHAnsi" w:eastAsia="Calibri" w:hAnsiTheme="minorHAnsi" w:cstheme="minorHAnsi"/>
          <w:color w:val="242021"/>
          <w:sz w:val="26"/>
          <w:szCs w:val="26"/>
          <w:lang w:val="fr-FR" w:eastAsia="en-US"/>
        </w:rPr>
        <w:t>atteindre</w:t>
      </w:r>
      <w:r w:rsidRPr="00833142">
        <w:rPr>
          <w:rFonts w:asciiTheme="minorHAnsi" w:eastAsia="Calibri" w:hAnsiTheme="minorHAnsi" w:cstheme="minorHAnsi"/>
          <w:color w:val="242021"/>
          <w:sz w:val="26"/>
          <w:szCs w:val="26"/>
          <w:lang w:val="fr-FR" w:eastAsia="en-US"/>
        </w:rPr>
        <w:t xml:space="preserve"> 1</w:t>
      </w:r>
      <w:r>
        <w:rPr>
          <w:rFonts w:asciiTheme="minorHAnsi" w:eastAsia="Calibri" w:hAnsiTheme="minorHAnsi" w:cstheme="minorHAnsi"/>
          <w:color w:val="242021"/>
          <w:sz w:val="26"/>
          <w:szCs w:val="26"/>
          <w:lang w:val="fr-FR" w:eastAsia="en-US"/>
        </w:rPr>
        <w:t>8</w:t>
      </w:r>
      <w:r w:rsidRPr="00833142">
        <w:rPr>
          <w:rFonts w:asciiTheme="minorHAnsi" w:eastAsia="Calibri" w:hAnsiTheme="minorHAnsi" w:cstheme="minorHAnsi"/>
          <w:color w:val="242021"/>
          <w:sz w:val="26"/>
          <w:szCs w:val="26"/>
          <w:lang w:val="fr-FR" w:eastAsia="en-US"/>
        </w:rPr>
        <w:t>,</w:t>
      </w:r>
      <w:r>
        <w:rPr>
          <w:rFonts w:asciiTheme="minorHAnsi" w:eastAsia="Calibri" w:hAnsiTheme="minorHAnsi" w:cstheme="minorHAnsi"/>
          <w:color w:val="242021"/>
          <w:sz w:val="26"/>
          <w:szCs w:val="26"/>
          <w:lang w:val="fr-FR" w:eastAsia="en-US"/>
        </w:rPr>
        <w:t>2</w:t>
      </w:r>
      <w:r w:rsidRPr="00833142">
        <w:rPr>
          <w:rFonts w:asciiTheme="minorHAnsi" w:eastAsia="Calibri" w:hAnsiTheme="minorHAnsi" w:cstheme="minorHAnsi"/>
          <w:color w:val="242021"/>
          <w:sz w:val="26"/>
          <w:szCs w:val="26"/>
          <w:lang w:val="fr-FR" w:eastAsia="en-US"/>
        </w:rPr>
        <w:t xml:space="preserve">% du PIB en 2022 au lieu de </w:t>
      </w:r>
      <w:r>
        <w:rPr>
          <w:rFonts w:asciiTheme="minorHAnsi" w:eastAsia="Calibri" w:hAnsiTheme="minorHAnsi" w:cstheme="minorHAnsi"/>
          <w:color w:val="242021"/>
          <w:sz w:val="26"/>
          <w:szCs w:val="26"/>
          <w:lang w:val="fr-FR" w:eastAsia="en-US"/>
        </w:rPr>
        <w:t>17,9</w:t>
      </w:r>
      <w:r w:rsidRPr="00833142">
        <w:rPr>
          <w:rFonts w:asciiTheme="minorHAnsi" w:eastAsia="Calibri" w:hAnsiTheme="minorHAnsi" w:cstheme="minorHAnsi"/>
          <w:color w:val="242021"/>
          <w:sz w:val="26"/>
          <w:szCs w:val="26"/>
          <w:lang w:val="fr-FR" w:eastAsia="en-US"/>
        </w:rPr>
        <w:t xml:space="preserve">% en 2021. Tenant compte du maintien des </w:t>
      </w:r>
      <w:r w:rsidRPr="00D46C2D">
        <w:rPr>
          <w:rFonts w:asciiTheme="minorHAnsi" w:eastAsia="Calibri" w:hAnsiTheme="minorHAnsi" w:cstheme="minorHAnsi"/>
          <w:b/>
          <w:bCs/>
          <w:color w:val="242021"/>
          <w:sz w:val="26"/>
          <w:szCs w:val="26"/>
          <w:lang w:val="fr-FR" w:eastAsia="en-US"/>
        </w:rPr>
        <w:t>recettes non fiscales</w:t>
      </w:r>
      <w:r w:rsidRPr="00833142">
        <w:rPr>
          <w:rFonts w:asciiTheme="minorHAnsi" w:eastAsia="Calibri" w:hAnsiTheme="minorHAnsi" w:cstheme="minorHAnsi"/>
          <w:color w:val="242021"/>
          <w:sz w:val="26"/>
          <w:szCs w:val="26"/>
          <w:lang w:val="fr-FR" w:eastAsia="en-US"/>
        </w:rPr>
        <w:t xml:space="preserve"> à </w:t>
      </w:r>
      <w:r>
        <w:rPr>
          <w:rFonts w:asciiTheme="minorHAnsi" w:eastAsia="Calibri" w:hAnsiTheme="minorHAnsi" w:cstheme="minorHAnsi"/>
          <w:color w:val="242021"/>
          <w:sz w:val="26"/>
          <w:szCs w:val="26"/>
          <w:lang w:val="fr-FR" w:eastAsia="en-US"/>
        </w:rPr>
        <w:t>2,4</w:t>
      </w:r>
      <w:r w:rsidRPr="00833142">
        <w:rPr>
          <w:rFonts w:asciiTheme="minorHAnsi" w:eastAsia="Calibri" w:hAnsiTheme="minorHAnsi" w:cstheme="minorHAnsi"/>
          <w:color w:val="242021"/>
          <w:sz w:val="26"/>
          <w:szCs w:val="26"/>
          <w:lang w:val="fr-FR" w:eastAsia="en-US"/>
        </w:rPr>
        <w:t xml:space="preserve">% du PIB, les recettes ordinaires devraient se </w:t>
      </w:r>
      <w:r>
        <w:rPr>
          <w:rFonts w:asciiTheme="minorHAnsi" w:eastAsia="Calibri" w:hAnsiTheme="minorHAnsi" w:cstheme="minorHAnsi"/>
          <w:color w:val="242021"/>
          <w:sz w:val="26"/>
          <w:szCs w:val="26"/>
          <w:lang w:val="fr-FR" w:eastAsia="en-US"/>
        </w:rPr>
        <w:t xml:space="preserve">maintenir </w:t>
      </w:r>
      <w:r w:rsidRPr="00833142">
        <w:rPr>
          <w:rFonts w:asciiTheme="minorHAnsi" w:eastAsia="Calibri" w:hAnsiTheme="minorHAnsi" w:cstheme="minorHAnsi"/>
          <w:color w:val="242021"/>
          <w:sz w:val="26"/>
          <w:szCs w:val="26"/>
          <w:lang w:val="fr-FR" w:eastAsia="en-US"/>
        </w:rPr>
        <w:t>à près de 2</w:t>
      </w:r>
      <w:r>
        <w:rPr>
          <w:rFonts w:asciiTheme="minorHAnsi" w:eastAsia="Calibri" w:hAnsiTheme="minorHAnsi" w:cstheme="minorHAnsi"/>
          <w:color w:val="242021"/>
          <w:sz w:val="26"/>
          <w:szCs w:val="26"/>
          <w:lang w:val="fr-FR" w:eastAsia="en-US"/>
        </w:rPr>
        <w:t>0,8% du PIB en 2022.</w:t>
      </w:r>
    </w:p>
    <w:p w:rsidR="00F165A7" w:rsidRPr="00F332D4" w:rsidRDefault="00F165A7" w:rsidP="00F165A7">
      <w:pPr>
        <w:spacing w:after="160" w:line="360" w:lineRule="auto"/>
        <w:ind w:firstLine="708"/>
        <w:jc w:val="both"/>
        <w:rPr>
          <w:rFonts w:asciiTheme="minorHAnsi" w:eastAsia="Calibri" w:hAnsiTheme="minorHAnsi" w:cstheme="minorHAnsi"/>
          <w:color w:val="242021"/>
          <w:sz w:val="26"/>
          <w:szCs w:val="26"/>
          <w:lang w:val="fr-FR" w:eastAsia="en-US"/>
        </w:rPr>
      </w:pPr>
      <w:r>
        <w:rPr>
          <w:rFonts w:asciiTheme="minorHAnsi" w:eastAsia="Calibri" w:hAnsiTheme="minorHAnsi" w:cstheme="minorHAnsi"/>
          <w:color w:val="242021"/>
          <w:sz w:val="26"/>
          <w:szCs w:val="26"/>
          <w:lang w:val="fr-FR" w:eastAsia="en-US"/>
        </w:rPr>
        <w:t>Parallèlement</w:t>
      </w:r>
      <w:r w:rsidRPr="00F332D4">
        <w:rPr>
          <w:rFonts w:asciiTheme="minorHAnsi" w:eastAsia="Calibri" w:hAnsiTheme="minorHAnsi" w:cstheme="minorHAnsi"/>
          <w:color w:val="242021"/>
          <w:sz w:val="26"/>
          <w:szCs w:val="26"/>
          <w:lang w:val="fr-FR" w:eastAsia="en-US"/>
        </w:rPr>
        <w:t xml:space="preserve">, les </w:t>
      </w:r>
      <w:r w:rsidRPr="00D46C2D">
        <w:rPr>
          <w:rFonts w:asciiTheme="minorHAnsi" w:eastAsia="Calibri" w:hAnsiTheme="minorHAnsi" w:cstheme="minorHAnsi"/>
          <w:b/>
          <w:bCs/>
          <w:color w:val="242021"/>
          <w:sz w:val="26"/>
          <w:szCs w:val="26"/>
          <w:lang w:val="fr-FR" w:eastAsia="en-US"/>
        </w:rPr>
        <w:t>dépenses ordinaires</w:t>
      </w:r>
      <w:r w:rsidRPr="00F332D4">
        <w:rPr>
          <w:rFonts w:asciiTheme="minorHAnsi" w:eastAsia="Calibri" w:hAnsiTheme="minorHAnsi" w:cstheme="minorHAnsi"/>
          <w:color w:val="242021"/>
          <w:sz w:val="26"/>
          <w:szCs w:val="26"/>
          <w:lang w:val="fr-FR" w:eastAsia="en-US"/>
        </w:rPr>
        <w:t xml:space="preserve"> devraient s’alourdir </w:t>
      </w:r>
      <w:r>
        <w:rPr>
          <w:rFonts w:asciiTheme="minorHAnsi" w:eastAsia="Calibri" w:hAnsiTheme="minorHAnsi" w:cstheme="minorHAnsi"/>
          <w:color w:val="242021"/>
          <w:sz w:val="26"/>
          <w:szCs w:val="26"/>
          <w:lang w:val="fr-FR" w:eastAsia="en-US"/>
        </w:rPr>
        <w:t xml:space="preserve">davantage </w:t>
      </w:r>
      <w:r w:rsidRPr="00F332D4">
        <w:rPr>
          <w:rFonts w:asciiTheme="minorHAnsi" w:eastAsia="Calibri" w:hAnsiTheme="minorHAnsi" w:cstheme="minorHAnsi"/>
          <w:color w:val="242021"/>
          <w:sz w:val="26"/>
          <w:szCs w:val="26"/>
          <w:lang w:val="fr-FR" w:eastAsia="en-US"/>
        </w:rPr>
        <w:t xml:space="preserve">en liaison avec </w:t>
      </w:r>
      <w:r>
        <w:rPr>
          <w:rFonts w:asciiTheme="minorHAnsi" w:eastAsia="Calibri" w:hAnsiTheme="minorHAnsi" w:cstheme="minorHAnsi"/>
          <w:color w:val="242021"/>
          <w:sz w:val="26"/>
          <w:szCs w:val="26"/>
          <w:lang w:val="fr-FR" w:eastAsia="en-US"/>
        </w:rPr>
        <w:t>la consolidation</w:t>
      </w:r>
      <w:r w:rsidRPr="00F332D4">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des efforts déployés</w:t>
      </w:r>
      <w:r w:rsidRPr="00F332D4">
        <w:rPr>
          <w:rFonts w:asciiTheme="minorHAnsi" w:eastAsia="Calibri" w:hAnsiTheme="minorHAnsi" w:cstheme="minorHAnsi"/>
          <w:color w:val="242021"/>
          <w:sz w:val="26"/>
          <w:szCs w:val="26"/>
          <w:lang w:val="fr-FR" w:eastAsia="en-US"/>
        </w:rPr>
        <w:t xml:space="preserve"> pour la dynamisation de l’activité économique. Ainsi, pâtissant de la rigidité à la baisse des charges de fonctionnement</w:t>
      </w:r>
      <w:r>
        <w:rPr>
          <w:rFonts w:asciiTheme="minorHAnsi" w:eastAsia="Calibri" w:hAnsiTheme="minorHAnsi" w:cstheme="minorHAnsi"/>
          <w:color w:val="242021"/>
          <w:sz w:val="26"/>
          <w:szCs w:val="26"/>
          <w:lang w:val="fr-FR" w:eastAsia="en-US"/>
        </w:rPr>
        <w:t xml:space="preserve">, ces dépenses </w:t>
      </w:r>
      <w:r w:rsidRPr="00F332D4">
        <w:rPr>
          <w:rFonts w:asciiTheme="minorHAnsi" w:eastAsia="Calibri" w:hAnsiTheme="minorHAnsi" w:cstheme="minorHAnsi"/>
          <w:color w:val="242021"/>
          <w:sz w:val="26"/>
          <w:szCs w:val="26"/>
          <w:lang w:val="fr-FR" w:eastAsia="en-US"/>
        </w:rPr>
        <w:t xml:space="preserve">devraient </w:t>
      </w:r>
      <w:r>
        <w:rPr>
          <w:rFonts w:asciiTheme="minorHAnsi" w:eastAsia="Calibri" w:hAnsiTheme="minorHAnsi" w:cstheme="minorHAnsi"/>
          <w:color w:val="242021"/>
          <w:sz w:val="26"/>
          <w:szCs w:val="26"/>
          <w:lang w:val="fr-FR" w:eastAsia="en-US"/>
        </w:rPr>
        <w:t xml:space="preserve">atteindre </w:t>
      </w:r>
      <w:r w:rsidRPr="00F332D4">
        <w:rPr>
          <w:rFonts w:asciiTheme="minorHAnsi" w:eastAsia="Calibri" w:hAnsiTheme="minorHAnsi" w:cstheme="minorHAnsi"/>
          <w:color w:val="242021"/>
          <w:sz w:val="26"/>
          <w:szCs w:val="26"/>
          <w:lang w:val="fr-FR" w:eastAsia="en-US"/>
        </w:rPr>
        <w:t>2</w:t>
      </w:r>
      <w:r>
        <w:rPr>
          <w:rFonts w:asciiTheme="minorHAnsi" w:eastAsia="Calibri" w:hAnsiTheme="minorHAnsi" w:cstheme="minorHAnsi"/>
          <w:color w:val="242021"/>
          <w:sz w:val="26"/>
          <w:szCs w:val="26"/>
          <w:lang w:val="fr-FR" w:eastAsia="en-US"/>
        </w:rPr>
        <w:t>0,9% du PIB au lieu de 21% attendu en 2021.</w:t>
      </w:r>
      <w:r w:rsidRPr="00F332D4">
        <w:rPr>
          <w:rFonts w:asciiTheme="minorHAnsi" w:eastAsia="Calibri" w:hAnsiTheme="minorHAnsi" w:cstheme="minorHAnsi"/>
          <w:color w:val="242021"/>
          <w:sz w:val="26"/>
          <w:szCs w:val="26"/>
          <w:lang w:val="fr-FR" w:eastAsia="en-US"/>
        </w:rPr>
        <w:t xml:space="preserve"> </w:t>
      </w:r>
    </w:p>
    <w:p w:rsidR="00F165A7" w:rsidRPr="00F332D4" w:rsidRDefault="00F165A7" w:rsidP="00F165A7">
      <w:pPr>
        <w:spacing w:after="160" w:line="360" w:lineRule="auto"/>
        <w:ind w:firstLine="708"/>
        <w:jc w:val="both"/>
        <w:rPr>
          <w:rFonts w:ascii="Calibri" w:eastAsia="Calibri" w:hAnsi="Calibri" w:cs="Calibri"/>
          <w:color w:val="242021"/>
          <w:sz w:val="26"/>
          <w:szCs w:val="26"/>
          <w:lang w:val="fr-FR" w:eastAsia="en-US"/>
        </w:rPr>
      </w:pPr>
      <w:r w:rsidRPr="00833142">
        <w:rPr>
          <w:rFonts w:asciiTheme="minorHAnsi" w:eastAsia="Calibri" w:hAnsiTheme="minorHAnsi" w:cstheme="minorHAnsi"/>
          <w:color w:val="242021"/>
          <w:sz w:val="26"/>
          <w:szCs w:val="26"/>
          <w:lang w:val="fr-FR" w:eastAsia="en-US"/>
        </w:rPr>
        <w:t>Sous l’hypothèse du maintien de l’effort d’investissement du Tr</w:t>
      </w:r>
      <w:r>
        <w:rPr>
          <w:rFonts w:asciiTheme="minorHAnsi" w:eastAsia="Calibri" w:hAnsiTheme="minorHAnsi" w:cstheme="minorHAnsi"/>
          <w:color w:val="242021"/>
          <w:sz w:val="26"/>
          <w:szCs w:val="26"/>
          <w:lang w:val="fr-FR" w:eastAsia="en-US"/>
        </w:rPr>
        <w:t>ésor à près de 6,2% du PIB</w:t>
      </w:r>
      <w:r w:rsidRPr="00833142">
        <w:rPr>
          <w:rFonts w:asciiTheme="minorHAnsi" w:eastAsia="Calibri" w:hAnsiTheme="minorHAnsi" w:cstheme="minorHAnsi"/>
          <w:color w:val="242021"/>
          <w:sz w:val="26"/>
          <w:szCs w:val="26"/>
          <w:lang w:val="fr-FR" w:eastAsia="en-US"/>
        </w:rPr>
        <w:t xml:space="preserve">, les finances publiques devraient connaitre </w:t>
      </w:r>
      <w:r w:rsidRPr="005976F4">
        <w:rPr>
          <w:rFonts w:asciiTheme="minorHAnsi" w:eastAsia="Calibri" w:hAnsiTheme="minorHAnsi" w:cstheme="minorHAnsi"/>
          <w:b/>
          <w:bCs/>
          <w:color w:val="242021"/>
          <w:sz w:val="26"/>
          <w:szCs w:val="26"/>
          <w:lang w:val="fr-FR" w:eastAsia="en-US"/>
        </w:rPr>
        <w:t>un déficit budgétaire</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élevé</w:t>
      </w:r>
      <w:r w:rsidRPr="00F332D4">
        <w:rPr>
          <w:rFonts w:asciiTheme="minorHAnsi" w:eastAsia="Calibri" w:hAnsiTheme="minorHAnsi" w:cstheme="minorHAnsi"/>
          <w:color w:val="242021"/>
          <w:sz w:val="26"/>
          <w:szCs w:val="26"/>
          <w:lang w:val="fr-FR" w:eastAsia="en-US"/>
        </w:rPr>
        <w:t xml:space="preserve"> malgré sa légère atténuation</w:t>
      </w:r>
      <w:proofErr w:type="gramStart"/>
      <w:r>
        <w:rPr>
          <w:rFonts w:asciiTheme="minorHAnsi" w:eastAsia="Calibri" w:hAnsiTheme="minorHAnsi" w:cstheme="minorHAnsi"/>
          <w:color w:val="242021"/>
          <w:sz w:val="26"/>
          <w:szCs w:val="26"/>
          <w:lang w:val="fr-FR" w:eastAsia="en-US"/>
        </w:rPr>
        <w:t xml:space="preserve">,  </w:t>
      </w:r>
      <w:r w:rsidRPr="00833142">
        <w:rPr>
          <w:rFonts w:asciiTheme="minorHAnsi" w:eastAsia="Calibri" w:hAnsiTheme="minorHAnsi" w:cstheme="minorHAnsi"/>
          <w:color w:val="242021"/>
          <w:sz w:val="26"/>
          <w:szCs w:val="26"/>
          <w:lang w:val="fr-FR" w:eastAsia="en-US"/>
        </w:rPr>
        <w:t>pour</w:t>
      </w:r>
      <w:proofErr w:type="gramEnd"/>
      <w:r w:rsidRPr="00833142">
        <w:rPr>
          <w:rFonts w:asciiTheme="minorHAnsi" w:eastAsia="Calibri" w:hAnsiTheme="minorHAnsi" w:cstheme="minorHAnsi"/>
          <w:color w:val="242021"/>
          <w:sz w:val="26"/>
          <w:szCs w:val="26"/>
          <w:lang w:val="fr-FR" w:eastAsia="en-US"/>
        </w:rPr>
        <w:t xml:space="preserve"> se situer à </w:t>
      </w:r>
      <w:r>
        <w:rPr>
          <w:rFonts w:asciiTheme="minorHAnsi" w:eastAsia="Calibri" w:hAnsiTheme="minorHAnsi" w:cstheme="minorHAnsi"/>
          <w:color w:val="242021"/>
          <w:sz w:val="26"/>
          <w:szCs w:val="26"/>
          <w:lang w:val="fr-FR" w:eastAsia="en-US"/>
        </w:rPr>
        <w:t>6</w:t>
      </w:r>
      <w:r w:rsidRPr="00833142">
        <w:rPr>
          <w:rFonts w:asciiTheme="minorHAnsi" w:eastAsia="Calibri" w:hAnsiTheme="minorHAnsi" w:cstheme="minorHAnsi"/>
          <w:color w:val="242021"/>
          <w:sz w:val="26"/>
          <w:szCs w:val="26"/>
          <w:lang w:val="fr-FR" w:eastAsia="en-US"/>
        </w:rPr>
        <w:t>% du PIB en 2022 au lieu de 6,</w:t>
      </w:r>
      <w:r>
        <w:rPr>
          <w:rFonts w:asciiTheme="minorHAnsi" w:eastAsia="Calibri" w:hAnsiTheme="minorHAnsi" w:cstheme="minorHAnsi"/>
          <w:color w:val="242021"/>
          <w:sz w:val="26"/>
          <w:szCs w:val="26"/>
          <w:lang w:val="fr-FR" w:eastAsia="en-US"/>
        </w:rPr>
        <w:t>3</w:t>
      </w:r>
      <w:r w:rsidRPr="00833142">
        <w:rPr>
          <w:rFonts w:asciiTheme="minorHAnsi" w:eastAsia="Calibri" w:hAnsiTheme="minorHAnsi" w:cstheme="minorHAnsi"/>
          <w:color w:val="242021"/>
          <w:sz w:val="26"/>
          <w:szCs w:val="26"/>
          <w:lang w:val="fr-FR" w:eastAsia="en-US"/>
        </w:rPr>
        <w:t xml:space="preserve">% attendu en 2021.  </w:t>
      </w:r>
    </w:p>
    <w:p w:rsidR="00F165A7" w:rsidRDefault="00F165A7" w:rsidP="001F71C8">
      <w:pPr>
        <w:spacing w:after="160"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 xml:space="preserve">Face à cette situation déficitaire, </w:t>
      </w:r>
      <w:r w:rsidRPr="005976F4">
        <w:rPr>
          <w:rFonts w:asciiTheme="minorHAnsi" w:eastAsia="Calibri" w:hAnsiTheme="minorHAnsi" w:cstheme="minorHAnsi"/>
          <w:b/>
          <w:bCs/>
          <w:color w:val="242021"/>
          <w:sz w:val="26"/>
          <w:szCs w:val="26"/>
          <w:lang w:val="fr-FR" w:eastAsia="en-US"/>
        </w:rPr>
        <w:t>le taux d’endettement du Trésor</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devrait poursuivre sa tendance haussière</w:t>
      </w:r>
      <w:r w:rsidRPr="00833142">
        <w:rPr>
          <w:rFonts w:asciiTheme="minorHAnsi" w:eastAsia="Calibri" w:hAnsiTheme="minorHAnsi" w:cstheme="minorHAnsi"/>
          <w:color w:val="242021"/>
          <w:sz w:val="26"/>
          <w:szCs w:val="26"/>
          <w:lang w:val="fr-FR" w:eastAsia="en-US"/>
        </w:rPr>
        <w:t>, passant de 7</w:t>
      </w:r>
      <w:r>
        <w:rPr>
          <w:rFonts w:asciiTheme="minorHAnsi" w:eastAsia="Calibri" w:hAnsiTheme="minorHAnsi" w:cstheme="minorHAnsi"/>
          <w:color w:val="242021"/>
          <w:sz w:val="26"/>
          <w:szCs w:val="26"/>
          <w:lang w:val="fr-FR" w:eastAsia="en-US"/>
        </w:rPr>
        <w:t>6</w:t>
      </w:r>
      <w:r w:rsidRPr="00833142">
        <w:rPr>
          <w:rFonts w:asciiTheme="minorHAnsi" w:eastAsia="Calibri" w:hAnsiTheme="minorHAnsi" w:cstheme="minorHAnsi"/>
          <w:color w:val="242021"/>
          <w:sz w:val="26"/>
          <w:szCs w:val="26"/>
          <w:lang w:val="fr-FR" w:eastAsia="en-US"/>
        </w:rPr>
        <w:t>,</w:t>
      </w:r>
      <w:r>
        <w:rPr>
          <w:rFonts w:asciiTheme="minorHAnsi" w:eastAsia="Calibri" w:hAnsiTheme="minorHAnsi" w:cstheme="minorHAnsi"/>
          <w:color w:val="242021"/>
          <w:sz w:val="26"/>
          <w:szCs w:val="26"/>
          <w:lang w:val="fr-FR" w:eastAsia="en-US"/>
        </w:rPr>
        <w:t>4</w:t>
      </w:r>
      <w:r w:rsidRPr="00833142">
        <w:rPr>
          <w:rFonts w:asciiTheme="minorHAnsi" w:eastAsia="Calibri" w:hAnsiTheme="minorHAnsi" w:cstheme="minorHAnsi"/>
          <w:color w:val="242021"/>
          <w:sz w:val="26"/>
          <w:szCs w:val="26"/>
          <w:lang w:val="fr-FR" w:eastAsia="en-US"/>
        </w:rPr>
        <w:t>% du PIB en 2020, à 7</w:t>
      </w:r>
      <w:r>
        <w:rPr>
          <w:rFonts w:asciiTheme="minorHAnsi" w:eastAsia="Calibri" w:hAnsiTheme="minorHAnsi" w:cstheme="minorHAnsi"/>
          <w:color w:val="242021"/>
          <w:sz w:val="26"/>
          <w:szCs w:val="26"/>
          <w:lang w:val="fr-FR" w:eastAsia="en-US"/>
        </w:rPr>
        <w:t>7</w:t>
      </w:r>
      <w:r w:rsidRPr="00833142">
        <w:rPr>
          <w:rFonts w:asciiTheme="minorHAnsi" w:eastAsia="Calibri" w:hAnsiTheme="minorHAnsi" w:cstheme="minorHAnsi"/>
          <w:color w:val="242021"/>
          <w:sz w:val="26"/>
          <w:szCs w:val="26"/>
          <w:lang w:val="fr-FR" w:eastAsia="en-US"/>
        </w:rPr>
        <w:t>,</w:t>
      </w:r>
      <w:r>
        <w:rPr>
          <w:rFonts w:asciiTheme="minorHAnsi" w:eastAsia="Calibri" w:hAnsiTheme="minorHAnsi" w:cstheme="minorHAnsi"/>
          <w:color w:val="242021"/>
          <w:sz w:val="26"/>
          <w:szCs w:val="26"/>
          <w:lang w:val="fr-FR" w:eastAsia="en-US"/>
        </w:rPr>
        <w:t>3</w:t>
      </w:r>
      <w:r w:rsidRPr="00833142">
        <w:rPr>
          <w:rFonts w:asciiTheme="minorHAnsi" w:eastAsia="Calibri" w:hAnsiTheme="minorHAnsi" w:cstheme="minorHAnsi"/>
          <w:color w:val="242021"/>
          <w:sz w:val="26"/>
          <w:szCs w:val="26"/>
          <w:lang w:val="fr-FR" w:eastAsia="en-US"/>
        </w:rPr>
        <w:t xml:space="preserve">% en 2021 puis à </w:t>
      </w:r>
      <w:r>
        <w:rPr>
          <w:rFonts w:asciiTheme="minorHAnsi" w:eastAsia="Calibri" w:hAnsiTheme="minorHAnsi" w:cstheme="minorHAnsi"/>
          <w:color w:val="242021"/>
          <w:sz w:val="26"/>
          <w:szCs w:val="26"/>
          <w:lang w:val="fr-FR" w:eastAsia="en-US"/>
        </w:rPr>
        <w:t>79</w:t>
      </w:r>
      <w:r w:rsidRPr="00833142">
        <w:rPr>
          <w:rFonts w:asciiTheme="minorHAnsi" w:eastAsia="Calibri" w:hAnsiTheme="minorHAnsi" w:cstheme="minorHAnsi"/>
          <w:color w:val="242021"/>
          <w:sz w:val="26"/>
          <w:szCs w:val="26"/>
          <w:lang w:val="fr-FR" w:eastAsia="en-US"/>
        </w:rPr>
        <w:t xml:space="preserve">% en 2022. Tenant compte de </w:t>
      </w:r>
      <w:r w:rsidRPr="00E26039">
        <w:rPr>
          <w:rFonts w:asciiTheme="minorHAnsi" w:eastAsia="Calibri" w:hAnsiTheme="minorHAnsi" w:cstheme="minorHAnsi"/>
          <w:b/>
          <w:bCs/>
          <w:color w:val="242021"/>
          <w:sz w:val="26"/>
          <w:szCs w:val="26"/>
          <w:lang w:val="fr-FR" w:eastAsia="en-US"/>
        </w:rPr>
        <w:t>la dette extérieure garantie</w:t>
      </w:r>
      <w:r w:rsidRPr="00833142">
        <w:rPr>
          <w:rFonts w:asciiTheme="minorHAnsi" w:eastAsia="Calibri" w:hAnsiTheme="minorHAnsi" w:cstheme="minorHAnsi"/>
          <w:color w:val="242021"/>
          <w:sz w:val="26"/>
          <w:szCs w:val="26"/>
          <w:lang w:val="fr-FR" w:eastAsia="en-US"/>
        </w:rPr>
        <w:t>, qui devrait se limiter à 1</w:t>
      </w:r>
      <w:r>
        <w:rPr>
          <w:rFonts w:asciiTheme="minorHAnsi" w:eastAsia="Calibri" w:hAnsiTheme="minorHAnsi" w:cstheme="minorHAnsi"/>
          <w:color w:val="242021"/>
          <w:sz w:val="26"/>
          <w:szCs w:val="26"/>
          <w:lang w:val="fr-FR" w:eastAsia="en-US"/>
        </w:rPr>
        <w:t>4,9</w:t>
      </w:r>
      <w:r w:rsidRPr="00833142">
        <w:rPr>
          <w:rFonts w:asciiTheme="minorHAnsi" w:eastAsia="Calibri" w:hAnsiTheme="minorHAnsi" w:cstheme="minorHAnsi"/>
          <w:color w:val="242021"/>
          <w:sz w:val="26"/>
          <w:szCs w:val="26"/>
          <w:lang w:val="fr-FR" w:eastAsia="en-US"/>
        </w:rPr>
        <w:t xml:space="preserve">% du PIB en 2022, </w:t>
      </w:r>
      <w:r w:rsidRPr="00E26039">
        <w:rPr>
          <w:rFonts w:asciiTheme="minorHAnsi" w:eastAsia="Calibri" w:hAnsiTheme="minorHAnsi" w:cstheme="minorHAnsi"/>
          <w:b/>
          <w:bCs/>
          <w:color w:val="242021"/>
          <w:sz w:val="26"/>
          <w:szCs w:val="26"/>
          <w:lang w:val="fr-FR" w:eastAsia="en-US"/>
        </w:rPr>
        <w:t>la dette publique globale</w:t>
      </w:r>
      <w:r w:rsidRPr="00833142">
        <w:rPr>
          <w:rFonts w:asciiTheme="minorHAnsi" w:eastAsia="Calibri" w:hAnsiTheme="minorHAnsi" w:cstheme="minorHAnsi"/>
          <w:color w:val="242021"/>
          <w:sz w:val="26"/>
          <w:szCs w:val="26"/>
          <w:lang w:val="fr-FR" w:eastAsia="en-US"/>
        </w:rPr>
        <w:t xml:space="preserve"> serait portée à hauteur de 9</w:t>
      </w:r>
      <w:r w:rsidR="001F71C8">
        <w:rPr>
          <w:rFonts w:asciiTheme="minorHAnsi" w:eastAsia="Calibri" w:hAnsiTheme="minorHAnsi" w:cstheme="minorHAnsi"/>
          <w:color w:val="242021"/>
          <w:sz w:val="26"/>
          <w:szCs w:val="26"/>
          <w:lang w:val="fr-FR" w:eastAsia="en-US"/>
        </w:rPr>
        <w:t>3</w:t>
      </w:r>
      <w:r w:rsidRPr="00833142">
        <w:rPr>
          <w:rFonts w:asciiTheme="minorHAnsi" w:eastAsia="Calibri" w:hAnsiTheme="minorHAnsi" w:cstheme="minorHAnsi"/>
          <w:color w:val="242021"/>
          <w:sz w:val="26"/>
          <w:szCs w:val="26"/>
          <w:lang w:val="fr-FR" w:eastAsia="en-US"/>
        </w:rPr>
        <w:t>,</w:t>
      </w:r>
      <w:r w:rsidR="001F71C8">
        <w:rPr>
          <w:rFonts w:asciiTheme="minorHAnsi" w:eastAsia="Calibri" w:hAnsiTheme="minorHAnsi" w:cstheme="minorHAnsi"/>
          <w:color w:val="242021"/>
          <w:sz w:val="26"/>
          <w:szCs w:val="26"/>
          <w:lang w:val="fr-FR" w:eastAsia="en-US"/>
        </w:rPr>
        <w:t>9</w:t>
      </w:r>
      <w:r>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du PIB au lieu de 9</w:t>
      </w:r>
      <w:r>
        <w:rPr>
          <w:rFonts w:asciiTheme="minorHAnsi" w:eastAsia="Calibri" w:hAnsiTheme="minorHAnsi" w:cstheme="minorHAnsi"/>
          <w:color w:val="242021"/>
          <w:sz w:val="26"/>
          <w:szCs w:val="26"/>
          <w:lang w:val="fr-FR" w:eastAsia="en-US"/>
        </w:rPr>
        <w:t>2,7</w:t>
      </w:r>
      <w:r w:rsidRPr="00833142">
        <w:rPr>
          <w:rFonts w:asciiTheme="minorHAnsi" w:eastAsia="Calibri" w:hAnsiTheme="minorHAnsi" w:cstheme="minorHAnsi"/>
          <w:color w:val="242021"/>
          <w:sz w:val="26"/>
          <w:szCs w:val="26"/>
          <w:lang w:val="fr-FR" w:eastAsia="en-US"/>
        </w:rPr>
        <w:t xml:space="preserve">% attendu en 2021.  </w:t>
      </w:r>
    </w:p>
    <w:p w:rsidR="00F165A7" w:rsidRPr="0015457E" w:rsidRDefault="00F165A7" w:rsidP="00F165A7">
      <w:pPr>
        <w:spacing w:after="160" w:line="360" w:lineRule="auto"/>
        <w:ind w:firstLine="708"/>
        <w:jc w:val="both"/>
        <w:rPr>
          <w:rFonts w:asciiTheme="minorHAnsi" w:eastAsia="Calibri" w:hAnsiTheme="minorHAnsi" w:cstheme="minorHAnsi"/>
          <w:b/>
          <w:bCs/>
          <w:i/>
          <w:iCs/>
          <w:color w:val="C00000"/>
          <w:sz w:val="28"/>
          <w:szCs w:val="28"/>
          <w:lang w:val="fr-FR" w:eastAsia="en-US"/>
        </w:rPr>
      </w:pPr>
      <w:r w:rsidRPr="0015457E">
        <w:rPr>
          <w:rFonts w:asciiTheme="minorHAnsi" w:eastAsia="Calibri" w:hAnsiTheme="minorHAnsi" w:cstheme="minorHAnsi"/>
          <w:b/>
          <w:bCs/>
          <w:i/>
          <w:iCs/>
          <w:color w:val="C00000"/>
          <w:sz w:val="28"/>
          <w:szCs w:val="28"/>
          <w:lang w:val="fr-FR" w:eastAsia="en-US"/>
        </w:rPr>
        <w:t>Décélération de la masse monétaire en 2022</w:t>
      </w:r>
    </w:p>
    <w:p w:rsidR="00F165A7" w:rsidRPr="00833142" w:rsidRDefault="00F165A7" w:rsidP="00F165A7">
      <w:pPr>
        <w:spacing w:after="160" w:line="360" w:lineRule="auto"/>
        <w:ind w:firstLine="708"/>
        <w:jc w:val="both"/>
        <w:rPr>
          <w:rFonts w:asciiTheme="minorHAnsi" w:eastAsia="Calibri" w:hAnsiTheme="minorHAnsi" w:cstheme="minorHAnsi"/>
          <w:color w:val="242021"/>
          <w:sz w:val="26"/>
          <w:szCs w:val="26"/>
          <w:lang w:val="fr-FR" w:eastAsia="en-US"/>
        </w:rPr>
      </w:pPr>
      <w:proofErr w:type="gramStart"/>
      <w:r>
        <w:rPr>
          <w:rFonts w:asciiTheme="minorHAnsi" w:eastAsia="Calibri" w:hAnsiTheme="minorHAnsi" w:cstheme="minorHAnsi"/>
          <w:color w:val="242021"/>
          <w:sz w:val="26"/>
          <w:szCs w:val="26"/>
          <w:lang w:val="fr-FR" w:eastAsia="en-US"/>
        </w:rPr>
        <w:t>L’évolution  des</w:t>
      </w:r>
      <w:proofErr w:type="gramEnd"/>
      <w:r>
        <w:rPr>
          <w:rFonts w:asciiTheme="minorHAnsi" w:eastAsia="Calibri" w:hAnsiTheme="minorHAnsi" w:cstheme="minorHAnsi"/>
          <w:color w:val="242021"/>
          <w:sz w:val="26"/>
          <w:szCs w:val="26"/>
          <w:lang w:val="fr-FR" w:eastAsia="en-US"/>
        </w:rPr>
        <w:t xml:space="preserve"> agrégats </w:t>
      </w:r>
      <w:r w:rsidRPr="00833142">
        <w:rPr>
          <w:rFonts w:asciiTheme="minorHAnsi" w:eastAsia="Calibri" w:hAnsiTheme="minorHAnsi" w:cstheme="minorHAnsi"/>
          <w:color w:val="242021"/>
          <w:sz w:val="26"/>
          <w:szCs w:val="26"/>
          <w:lang w:val="fr-FR" w:eastAsia="en-US"/>
        </w:rPr>
        <w:t xml:space="preserve"> monétaire</w:t>
      </w:r>
      <w:r>
        <w:rPr>
          <w:rFonts w:asciiTheme="minorHAnsi" w:eastAsia="Calibri" w:hAnsiTheme="minorHAnsi" w:cstheme="minorHAnsi"/>
          <w:color w:val="242021"/>
          <w:sz w:val="26"/>
          <w:szCs w:val="26"/>
          <w:lang w:val="fr-FR" w:eastAsia="en-US"/>
        </w:rPr>
        <w:t xml:space="preserve">s en 2022 se basent sur les perspectives de l’activité économique nationale et des flux nets extérieurs notamment de la balance </w:t>
      </w:r>
      <w:r>
        <w:rPr>
          <w:rFonts w:asciiTheme="minorHAnsi" w:eastAsia="Calibri" w:hAnsiTheme="minorHAnsi" w:cstheme="minorHAnsi"/>
          <w:color w:val="242021"/>
          <w:sz w:val="26"/>
          <w:szCs w:val="26"/>
          <w:lang w:val="fr-FR" w:eastAsia="en-US"/>
        </w:rPr>
        <w:lastRenderedPageBreak/>
        <w:t xml:space="preserve">commerciale, des recettes de voyage et des transferts des MRE.  Elle </w:t>
      </w:r>
      <w:r w:rsidRPr="00833142">
        <w:rPr>
          <w:rFonts w:asciiTheme="minorHAnsi" w:eastAsia="Calibri" w:hAnsiTheme="minorHAnsi" w:cstheme="minorHAnsi"/>
          <w:color w:val="242021"/>
          <w:sz w:val="26"/>
          <w:szCs w:val="26"/>
          <w:lang w:val="fr-FR" w:eastAsia="en-US"/>
        </w:rPr>
        <w:t>suppos</w:t>
      </w:r>
      <w:r>
        <w:rPr>
          <w:rFonts w:asciiTheme="minorHAnsi" w:eastAsia="Calibri" w:hAnsiTheme="minorHAnsi" w:cstheme="minorHAnsi"/>
          <w:color w:val="242021"/>
          <w:sz w:val="26"/>
          <w:szCs w:val="26"/>
          <w:lang w:val="fr-FR" w:eastAsia="en-US"/>
        </w:rPr>
        <w:t>e également</w:t>
      </w:r>
      <w:r w:rsidRPr="00833142">
        <w:rPr>
          <w:rFonts w:asciiTheme="minorHAnsi" w:eastAsia="Calibri" w:hAnsiTheme="minorHAnsi" w:cstheme="minorHAnsi"/>
          <w:color w:val="242021"/>
          <w:sz w:val="26"/>
          <w:szCs w:val="26"/>
          <w:lang w:val="fr-FR" w:eastAsia="en-US"/>
        </w:rPr>
        <w:t xml:space="preserve"> la reconduction des mesures mises en place </w:t>
      </w:r>
      <w:r>
        <w:rPr>
          <w:rFonts w:asciiTheme="minorHAnsi" w:eastAsia="Calibri" w:hAnsiTheme="minorHAnsi" w:cstheme="minorHAnsi"/>
          <w:color w:val="242021"/>
          <w:sz w:val="26"/>
          <w:szCs w:val="26"/>
          <w:lang w:val="fr-FR" w:eastAsia="en-US"/>
        </w:rPr>
        <w:t xml:space="preserve">par Bank al </w:t>
      </w:r>
      <w:proofErr w:type="spellStart"/>
      <w:r>
        <w:rPr>
          <w:rFonts w:asciiTheme="minorHAnsi" w:eastAsia="Calibri" w:hAnsiTheme="minorHAnsi" w:cstheme="minorHAnsi"/>
          <w:color w:val="242021"/>
          <w:sz w:val="26"/>
          <w:szCs w:val="26"/>
          <w:lang w:val="fr-FR" w:eastAsia="en-US"/>
        </w:rPr>
        <w:t>Maghrib</w:t>
      </w:r>
      <w:proofErr w:type="spellEnd"/>
      <w:r>
        <w:rPr>
          <w:rFonts w:asciiTheme="minorHAnsi" w:eastAsia="Calibri" w:hAnsiTheme="minorHAnsi" w:cstheme="minorHAnsi"/>
          <w:color w:val="242021"/>
          <w:sz w:val="26"/>
          <w:szCs w:val="26"/>
          <w:lang w:val="fr-FR" w:eastAsia="en-US"/>
        </w:rPr>
        <w:t xml:space="preserve"> en 2021 </w:t>
      </w:r>
      <w:r w:rsidRPr="00833142">
        <w:rPr>
          <w:rFonts w:asciiTheme="minorHAnsi" w:eastAsia="Calibri" w:hAnsiTheme="minorHAnsi" w:cstheme="minorHAnsi"/>
          <w:color w:val="242021"/>
          <w:sz w:val="26"/>
          <w:szCs w:val="26"/>
          <w:lang w:val="fr-FR" w:eastAsia="en-US"/>
        </w:rPr>
        <w:t>pour le financement</w:t>
      </w:r>
      <w:r>
        <w:rPr>
          <w:rFonts w:asciiTheme="minorHAnsi" w:eastAsia="Calibri" w:hAnsiTheme="minorHAnsi" w:cstheme="minorHAnsi"/>
          <w:color w:val="242021"/>
          <w:sz w:val="26"/>
          <w:szCs w:val="26"/>
          <w:lang w:val="fr-FR" w:eastAsia="en-US"/>
        </w:rPr>
        <w:t xml:space="preserve"> de l’économie, </w:t>
      </w:r>
      <w:r w:rsidRPr="00833142">
        <w:rPr>
          <w:rFonts w:asciiTheme="minorHAnsi" w:eastAsia="Calibri" w:hAnsiTheme="minorHAnsi" w:cstheme="minorHAnsi"/>
          <w:color w:val="242021"/>
          <w:sz w:val="26"/>
          <w:szCs w:val="26"/>
          <w:lang w:val="fr-FR" w:eastAsia="en-US"/>
        </w:rPr>
        <w:t>en particulier, le maintien d</w:t>
      </w:r>
      <w:r>
        <w:rPr>
          <w:rFonts w:asciiTheme="minorHAnsi" w:eastAsia="Calibri" w:hAnsiTheme="minorHAnsi" w:cstheme="minorHAnsi"/>
          <w:color w:val="242021"/>
          <w:sz w:val="26"/>
          <w:szCs w:val="26"/>
          <w:lang w:val="fr-FR" w:eastAsia="en-US"/>
        </w:rPr>
        <w:t>u</w:t>
      </w:r>
      <w:r w:rsidRPr="00833142">
        <w:rPr>
          <w:rFonts w:asciiTheme="minorHAnsi" w:eastAsia="Calibri" w:hAnsiTheme="minorHAnsi" w:cstheme="minorHAnsi"/>
          <w:color w:val="242021"/>
          <w:sz w:val="26"/>
          <w:szCs w:val="26"/>
          <w:lang w:val="fr-FR" w:eastAsia="en-US"/>
        </w:rPr>
        <w:t xml:space="preserve"> taux d’intérêt directeur </w:t>
      </w:r>
      <w:r>
        <w:rPr>
          <w:rFonts w:asciiTheme="minorHAnsi" w:eastAsia="Calibri" w:hAnsiTheme="minorHAnsi" w:cstheme="minorHAnsi"/>
          <w:color w:val="242021"/>
          <w:sz w:val="26"/>
          <w:szCs w:val="26"/>
          <w:lang w:val="fr-FR" w:eastAsia="en-US"/>
        </w:rPr>
        <w:t xml:space="preserve">inchangé </w:t>
      </w:r>
      <w:r w:rsidRPr="00833142">
        <w:rPr>
          <w:rFonts w:asciiTheme="minorHAnsi" w:eastAsia="Calibri" w:hAnsiTheme="minorHAnsi" w:cstheme="minorHAnsi"/>
          <w:color w:val="242021"/>
          <w:sz w:val="26"/>
          <w:szCs w:val="26"/>
          <w:lang w:val="fr-FR" w:eastAsia="en-US"/>
        </w:rPr>
        <w:t xml:space="preserve">et la libération totale de la réserve obligatoire des banques. </w:t>
      </w:r>
    </w:p>
    <w:p w:rsidR="00F165A7" w:rsidRPr="00833142" w:rsidRDefault="00F165A7" w:rsidP="00A63942">
      <w:pPr>
        <w:spacing w:after="160" w:line="360" w:lineRule="auto"/>
        <w:ind w:firstLine="708"/>
        <w:jc w:val="both"/>
        <w:rPr>
          <w:rFonts w:asciiTheme="minorHAnsi" w:eastAsia="Calibri" w:hAnsiTheme="minorHAnsi" w:cstheme="minorHAnsi"/>
          <w:color w:val="242021"/>
          <w:sz w:val="26"/>
          <w:szCs w:val="26"/>
          <w:lang w:val="fr-FR" w:eastAsia="en-US"/>
        </w:rPr>
      </w:pPr>
      <w:r w:rsidRPr="00833142">
        <w:rPr>
          <w:rFonts w:asciiTheme="minorHAnsi" w:eastAsia="Calibri" w:hAnsiTheme="minorHAnsi" w:cstheme="minorHAnsi"/>
          <w:color w:val="242021"/>
          <w:sz w:val="26"/>
          <w:szCs w:val="26"/>
          <w:lang w:val="fr-FR" w:eastAsia="en-US"/>
        </w:rPr>
        <w:t>Tenant compte de ces hypothèses</w:t>
      </w:r>
      <w:r>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des sorties prévues du Tré</w:t>
      </w:r>
      <w:r>
        <w:rPr>
          <w:rFonts w:asciiTheme="minorHAnsi" w:eastAsia="Calibri" w:hAnsiTheme="minorHAnsi" w:cstheme="minorHAnsi"/>
          <w:color w:val="242021"/>
          <w:sz w:val="26"/>
          <w:szCs w:val="26"/>
          <w:lang w:val="fr-FR" w:eastAsia="en-US"/>
        </w:rPr>
        <w:t xml:space="preserve">sor à l’international ainsi que </w:t>
      </w:r>
      <w:r w:rsidRPr="003D2E11">
        <w:rPr>
          <w:rFonts w:asciiTheme="minorHAnsi" w:eastAsia="Calibri" w:hAnsiTheme="minorHAnsi" w:cstheme="minorHAnsi"/>
          <w:color w:val="242021"/>
          <w:sz w:val="26"/>
          <w:szCs w:val="26"/>
          <w:lang w:val="fr-FR" w:eastAsia="en-US"/>
        </w:rPr>
        <w:t xml:space="preserve">d’un niveau moyen des </w:t>
      </w:r>
      <w:r w:rsidR="00FF69D9" w:rsidRPr="003D2E11">
        <w:rPr>
          <w:rFonts w:asciiTheme="minorHAnsi" w:eastAsia="Calibri" w:hAnsiTheme="minorHAnsi" w:cstheme="minorHAnsi"/>
          <w:color w:val="242021"/>
          <w:sz w:val="26"/>
          <w:szCs w:val="26"/>
          <w:lang w:val="fr-FR" w:eastAsia="en-US"/>
        </w:rPr>
        <w:t>flux nets</w:t>
      </w:r>
      <w:r w:rsidRPr="003D2E11">
        <w:rPr>
          <w:rFonts w:asciiTheme="minorHAnsi" w:eastAsia="Calibri" w:hAnsiTheme="minorHAnsi" w:cstheme="minorHAnsi"/>
          <w:color w:val="242021"/>
          <w:sz w:val="26"/>
          <w:szCs w:val="26"/>
          <w:lang w:val="fr-FR" w:eastAsia="en-US"/>
        </w:rPr>
        <w:t xml:space="preserve"> des IDE de l’ordre de 3% du PIB</w:t>
      </w:r>
      <w:r w:rsidRPr="00833142">
        <w:rPr>
          <w:rFonts w:asciiTheme="minorHAnsi" w:eastAsia="Calibri" w:hAnsiTheme="minorHAnsi" w:cstheme="minorHAnsi"/>
          <w:color w:val="242021"/>
          <w:sz w:val="26"/>
          <w:szCs w:val="26"/>
          <w:lang w:val="fr-FR" w:eastAsia="en-US"/>
        </w:rPr>
        <w:t xml:space="preserve">, les </w:t>
      </w:r>
      <w:r>
        <w:rPr>
          <w:rFonts w:asciiTheme="minorHAnsi" w:eastAsia="Calibri" w:hAnsiTheme="minorHAnsi" w:cstheme="minorHAnsi"/>
          <w:color w:val="242021"/>
          <w:sz w:val="26"/>
          <w:szCs w:val="26"/>
          <w:lang w:val="fr-FR" w:eastAsia="en-US"/>
        </w:rPr>
        <w:t>réserves en devises</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 xml:space="preserve">devraient </w:t>
      </w:r>
      <w:r w:rsidRPr="00833142">
        <w:rPr>
          <w:rFonts w:asciiTheme="minorHAnsi" w:eastAsia="Calibri" w:hAnsiTheme="minorHAnsi" w:cstheme="minorHAnsi"/>
          <w:color w:val="242021"/>
          <w:sz w:val="26"/>
          <w:szCs w:val="26"/>
          <w:lang w:val="fr-FR" w:eastAsia="en-US"/>
        </w:rPr>
        <w:t>se situer à près de 3</w:t>
      </w:r>
      <w:r>
        <w:rPr>
          <w:rFonts w:asciiTheme="minorHAnsi" w:eastAsia="Calibri" w:hAnsiTheme="minorHAnsi" w:cstheme="minorHAnsi"/>
          <w:color w:val="242021"/>
          <w:sz w:val="26"/>
          <w:szCs w:val="26"/>
          <w:lang w:val="fr-FR" w:eastAsia="en-US"/>
        </w:rPr>
        <w:t>11</w:t>
      </w:r>
      <w:r w:rsidRPr="00833142">
        <w:rPr>
          <w:rFonts w:asciiTheme="minorHAnsi" w:eastAsia="Calibri" w:hAnsiTheme="minorHAnsi" w:cstheme="minorHAnsi"/>
          <w:color w:val="242021"/>
          <w:sz w:val="26"/>
          <w:szCs w:val="26"/>
          <w:lang w:val="fr-FR" w:eastAsia="en-US"/>
        </w:rPr>
        <w:t xml:space="preserve"> MMDH à fin 2022 </w:t>
      </w:r>
      <w:r w:rsidRPr="00506611">
        <w:rPr>
          <w:rFonts w:asciiTheme="minorHAnsi" w:eastAsia="Calibri" w:hAnsiTheme="minorHAnsi" w:cstheme="minorHAnsi"/>
          <w:color w:val="242021"/>
          <w:sz w:val="26"/>
          <w:szCs w:val="26"/>
          <w:lang w:val="fr-FR" w:eastAsia="en-US"/>
        </w:rPr>
        <w:t xml:space="preserve">pour représenter </w:t>
      </w:r>
      <w:r>
        <w:rPr>
          <w:rFonts w:asciiTheme="minorHAnsi" w:eastAsia="Calibri" w:hAnsiTheme="minorHAnsi" w:cstheme="minorHAnsi"/>
          <w:color w:val="242021"/>
          <w:sz w:val="26"/>
          <w:szCs w:val="26"/>
          <w:lang w:val="fr-FR" w:eastAsia="en-US"/>
        </w:rPr>
        <w:t xml:space="preserve">6 </w:t>
      </w:r>
      <w:r w:rsidRPr="00506611">
        <w:rPr>
          <w:rFonts w:asciiTheme="minorHAnsi" w:eastAsia="Calibri" w:hAnsiTheme="minorHAnsi" w:cstheme="minorHAnsi"/>
          <w:color w:val="242021"/>
          <w:sz w:val="26"/>
          <w:szCs w:val="26"/>
          <w:lang w:val="fr-FR" w:eastAsia="en-US"/>
        </w:rPr>
        <w:t xml:space="preserve">mois </w:t>
      </w:r>
      <w:r>
        <w:rPr>
          <w:rFonts w:asciiTheme="minorHAnsi" w:eastAsia="Calibri" w:hAnsiTheme="minorHAnsi" w:cstheme="minorHAnsi"/>
          <w:color w:val="242021"/>
          <w:sz w:val="26"/>
          <w:szCs w:val="26"/>
          <w:lang w:val="fr-FR" w:eastAsia="en-US"/>
        </w:rPr>
        <w:t xml:space="preserve">et 9 jours </w:t>
      </w:r>
      <w:r w:rsidRPr="00506611">
        <w:rPr>
          <w:rFonts w:asciiTheme="minorHAnsi" w:eastAsia="Calibri" w:hAnsiTheme="minorHAnsi" w:cstheme="minorHAnsi"/>
          <w:color w:val="242021"/>
          <w:sz w:val="26"/>
          <w:szCs w:val="26"/>
          <w:lang w:val="fr-FR" w:eastAsia="en-US"/>
        </w:rPr>
        <w:t>d’importations</w:t>
      </w:r>
      <w:r>
        <w:rPr>
          <w:rFonts w:asciiTheme="minorHAnsi" w:eastAsia="Calibri" w:hAnsiTheme="minorHAnsi" w:cstheme="minorHAnsi"/>
          <w:color w:val="242021"/>
          <w:sz w:val="26"/>
          <w:szCs w:val="26"/>
          <w:lang w:val="fr-FR" w:eastAsia="en-US"/>
        </w:rPr>
        <w:t xml:space="preserve"> au lieu de 6 mois et 27 jours en </w:t>
      </w:r>
      <w:r w:rsidRPr="00833142">
        <w:rPr>
          <w:rFonts w:asciiTheme="minorHAnsi" w:eastAsia="Calibri" w:hAnsiTheme="minorHAnsi" w:cstheme="minorHAnsi"/>
          <w:color w:val="242021"/>
          <w:sz w:val="26"/>
          <w:szCs w:val="26"/>
          <w:lang w:val="fr-FR" w:eastAsia="en-US"/>
        </w:rPr>
        <w:t>2021.</w:t>
      </w:r>
      <w:r w:rsidR="003D2E11">
        <w:rPr>
          <w:rFonts w:asciiTheme="minorHAnsi" w:eastAsia="Calibri" w:hAnsiTheme="minorHAnsi" w:cstheme="minorHAnsi"/>
          <w:color w:val="242021"/>
          <w:sz w:val="26"/>
          <w:szCs w:val="26"/>
          <w:lang w:val="fr-FR" w:eastAsia="en-US"/>
        </w:rPr>
        <w:t xml:space="preserve"> </w:t>
      </w:r>
      <w:r w:rsidRPr="003D2E11">
        <w:rPr>
          <w:rFonts w:asciiTheme="minorHAnsi" w:eastAsia="Calibri" w:hAnsiTheme="minorHAnsi" w:cstheme="minorHAnsi"/>
          <w:color w:val="242021"/>
          <w:sz w:val="26"/>
          <w:szCs w:val="26"/>
          <w:lang w:val="fr-FR" w:eastAsia="en-US"/>
        </w:rPr>
        <w:t>Les crédits bancaires</w:t>
      </w:r>
      <w:proofErr w:type="gramStart"/>
      <w:r>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w:t>
      </w:r>
      <w:r w:rsidRPr="003D2E11">
        <w:rPr>
          <w:rFonts w:asciiTheme="minorHAnsi" w:eastAsia="Calibri" w:hAnsiTheme="minorHAnsi" w:cstheme="minorHAnsi"/>
          <w:color w:val="242021"/>
          <w:sz w:val="26"/>
          <w:szCs w:val="26"/>
          <w:lang w:val="fr-FR" w:eastAsia="en-US"/>
        </w:rPr>
        <w:t xml:space="preserve"> devraient</w:t>
      </w:r>
      <w:proofErr w:type="gramEnd"/>
      <w:r w:rsidRPr="003D2E11">
        <w:rPr>
          <w:rFonts w:asciiTheme="minorHAnsi" w:eastAsia="Calibri" w:hAnsiTheme="minorHAnsi" w:cstheme="minorHAnsi"/>
          <w:color w:val="242021"/>
          <w:sz w:val="26"/>
          <w:szCs w:val="26"/>
          <w:lang w:val="fr-FR" w:eastAsia="en-US"/>
        </w:rPr>
        <w:t xml:space="preserve"> s’accroitre de 4,4% au lieu de </w:t>
      </w:r>
      <w:r w:rsidR="003D2E11">
        <w:rPr>
          <w:rFonts w:asciiTheme="minorHAnsi" w:eastAsia="Calibri" w:hAnsiTheme="minorHAnsi" w:cstheme="minorHAnsi"/>
          <w:color w:val="242021"/>
          <w:sz w:val="26"/>
          <w:szCs w:val="26"/>
          <w:lang w:val="fr-FR" w:eastAsia="en-US"/>
        </w:rPr>
        <w:t>4</w:t>
      </w:r>
      <w:r w:rsidRPr="003D2E11">
        <w:rPr>
          <w:rFonts w:asciiTheme="minorHAnsi" w:eastAsia="Calibri" w:hAnsiTheme="minorHAnsi" w:cstheme="minorHAnsi"/>
          <w:color w:val="242021"/>
          <w:sz w:val="26"/>
          <w:szCs w:val="26"/>
          <w:lang w:val="fr-FR" w:eastAsia="en-US"/>
        </w:rPr>
        <w:t xml:space="preserve">% </w:t>
      </w:r>
      <w:r w:rsidR="003D2E11">
        <w:rPr>
          <w:rFonts w:asciiTheme="minorHAnsi" w:eastAsia="Calibri" w:hAnsiTheme="minorHAnsi" w:cstheme="minorHAnsi"/>
          <w:color w:val="242021"/>
          <w:sz w:val="26"/>
          <w:szCs w:val="26"/>
          <w:lang w:val="fr-FR" w:eastAsia="en-US"/>
        </w:rPr>
        <w:t xml:space="preserve">prévu </w:t>
      </w:r>
      <w:r w:rsidRPr="003D2E11">
        <w:rPr>
          <w:rFonts w:asciiTheme="minorHAnsi" w:eastAsia="Calibri" w:hAnsiTheme="minorHAnsi" w:cstheme="minorHAnsi"/>
          <w:color w:val="242021"/>
          <w:sz w:val="26"/>
          <w:szCs w:val="26"/>
          <w:lang w:val="fr-FR" w:eastAsia="en-US"/>
        </w:rPr>
        <w:t>en 2021</w:t>
      </w:r>
      <w:r w:rsidRPr="000A7E58">
        <w:rPr>
          <w:rFonts w:asciiTheme="minorHAnsi" w:eastAsia="Calibri" w:hAnsiTheme="minorHAnsi" w:cstheme="minorHAnsi"/>
          <w:color w:val="242021"/>
          <w:sz w:val="26"/>
          <w:szCs w:val="26"/>
          <w:lang w:val="fr-FR" w:eastAsia="en-US"/>
        </w:rPr>
        <w:t>.</w:t>
      </w:r>
      <w:r w:rsidRPr="00833142">
        <w:rPr>
          <w:rFonts w:asciiTheme="minorHAnsi" w:eastAsia="Calibri" w:hAnsiTheme="minorHAnsi" w:cstheme="minorHAnsi"/>
          <w:color w:val="242021"/>
          <w:sz w:val="26"/>
          <w:szCs w:val="26"/>
          <w:lang w:val="fr-FR" w:eastAsia="en-US"/>
        </w:rPr>
        <w:t xml:space="preserve"> </w:t>
      </w:r>
      <w:r w:rsidRPr="00FB2B09">
        <w:rPr>
          <w:rFonts w:asciiTheme="minorHAnsi" w:eastAsia="Calibri" w:hAnsiTheme="minorHAnsi" w:cstheme="minorHAnsi"/>
          <w:color w:val="242021"/>
          <w:sz w:val="26"/>
          <w:szCs w:val="26"/>
          <w:lang w:val="fr-FR" w:eastAsia="en-US"/>
        </w:rPr>
        <w:t xml:space="preserve">De même, les créances sur l’Administration centrale devraient continuer </w:t>
      </w:r>
      <w:r w:rsidR="00A63942">
        <w:rPr>
          <w:rFonts w:asciiTheme="minorHAnsi" w:eastAsia="Calibri" w:hAnsiTheme="minorHAnsi" w:cstheme="minorHAnsi"/>
          <w:color w:val="242021"/>
          <w:sz w:val="26"/>
          <w:szCs w:val="26"/>
          <w:lang w:val="fr-FR" w:eastAsia="en-US"/>
        </w:rPr>
        <w:t>d’augmenter</w:t>
      </w:r>
      <w:r w:rsidRPr="00FB2B09">
        <w:rPr>
          <w:rFonts w:asciiTheme="minorHAnsi" w:eastAsia="Calibri" w:hAnsiTheme="minorHAnsi" w:cstheme="minorHAnsi"/>
          <w:color w:val="242021"/>
          <w:sz w:val="26"/>
          <w:szCs w:val="26"/>
          <w:lang w:val="fr-FR" w:eastAsia="en-US"/>
        </w:rPr>
        <w:t xml:space="preserve">, en liaison avec le recours plus prononcé du Trésor au marché domestique pour la couverture </w:t>
      </w:r>
      <w:r>
        <w:rPr>
          <w:rFonts w:asciiTheme="minorHAnsi" w:eastAsia="Calibri" w:hAnsiTheme="minorHAnsi" w:cstheme="minorHAnsi"/>
          <w:color w:val="242021"/>
          <w:sz w:val="26"/>
          <w:szCs w:val="26"/>
          <w:lang w:val="fr-FR" w:eastAsia="en-US"/>
        </w:rPr>
        <w:t xml:space="preserve">de ses </w:t>
      </w:r>
      <w:r w:rsidRPr="00FB2B09">
        <w:rPr>
          <w:rFonts w:asciiTheme="minorHAnsi" w:eastAsia="Calibri" w:hAnsiTheme="minorHAnsi" w:cstheme="minorHAnsi"/>
          <w:color w:val="242021"/>
          <w:sz w:val="26"/>
          <w:szCs w:val="26"/>
          <w:lang w:val="fr-FR" w:eastAsia="en-US"/>
        </w:rPr>
        <w:t xml:space="preserve">engagements </w:t>
      </w:r>
      <w:r>
        <w:rPr>
          <w:rFonts w:asciiTheme="minorHAnsi" w:eastAsia="Calibri" w:hAnsiTheme="minorHAnsi" w:cstheme="minorHAnsi"/>
          <w:color w:val="242021"/>
          <w:sz w:val="26"/>
          <w:szCs w:val="26"/>
          <w:lang w:val="fr-FR" w:eastAsia="en-US"/>
        </w:rPr>
        <w:t>pour la</w:t>
      </w:r>
      <w:r w:rsidRPr="00FB2B09">
        <w:rPr>
          <w:rFonts w:asciiTheme="minorHAnsi" w:eastAsia="Calibri" w:hAnsiTheme="minorHAnsi" w:cstheme="minorHAnsi"/>
          <w:color w:val="242021"/>
          <w:sz w:val="26"/>
          <w:szCs w:val="26"/>
          <w:lang w:val="fr-FR" w:eastAsia="en-US"/>
        </w:rPr>
        <w:t xml:space="preserve"> relance</w:t>
      </w:r>
      <w:r>
        <w:rPr>
          <w:rFonts w:asciiTheme="minorHAnsi" w:eastAsia="Calibri" w:hAnsiTheme="minorHAnsi" w:cstheme="minorHAnsi"/>
          <w:color w:val="242021"/>
          <w:sz w:val="26"/>
          <w:szCs w:val="26"/>
          <w:lang w:val="fr-FR" w:eastAsia="en-US"/>
        </w:rPr>
        <w:t xml:space="preserve"> économique. </w:t>
      </w:r>
      <w:r w:rsidRPr="00833142">
        <w:rPr>
          <w:rFonts w:asciiTheme="minorHAnsi" w:eastAsia="Calibri" w:hAnsiTheme="minorHAnsi" w:cstheme="minorHAnsi"/>
          <w:color w:val="242021"/>
          <w:sz w:val="26"/>
          <w:szCs w:val="26"/>
          <w:lang w:val="fr-FR" w:eastAsia="en-US"/>
        </w:rPr>
        <w:t xml:space="preserve">Dans ces conditions, et tenant compte de l’évolution des autres contreparties, la progression </w:t>
      </w:r>
      <w:r w:rsidRPr="00FB2B09">
        <w:rPr>
          <w:rFonts w:asciiTheme="minorHAnsi" w:eastAsia="Calibri" w:hAnsiTheme="minorHAnsi" w:cstheme="minorHAnsi"/>
          <w:color w:val="242021"/>
          <w:sz w:val="26"/>
          <w:szCs w:val="26"/>
          <w:lang w:val="fr-FR" w:eastAsia="en-US"/>
        </w:rPr>
        <w:t>de la masse monétaire</w:t>
      </w:r>
      <w:r>
        <w:rPr>
          <w:rFonts w:asciiTheme="minorHAnsi" w:eastAsia="Calibri" w:hAnsiTheme="minorHAnsi" w:cstheme="minorHAnsi"/>
          <w:color w:val="242021"/>
          <w:sz w:val="26"/>
          <w:szCs w:val="26"/>
          <w:lang w:val="fr-FR" w:eastAsia="en-US"/>
        </w:rPr>
        <w:t xml:space="preserve"> devrait ralentir à 4</w:t>
      </w:r>
      <w:r w:rsidRPr="00833142">
        <w:rPr>
          <w:rFonts w:asciiTheme="minorHAnsi" w:eastAsia="Calibri" w:hAnsiTheme="minorHAnsi" w:cstheme="minorHAnsi"/>
          <w:color w:val="242021"/>
          <w:sz w:val="26"/>
          <w:szCs w:val="26"/>
          <w:lang w:val="fr-FR" w:eastAsia="en-US"/>
        </w:rPr>
        <w:t xml:space="preserve">%, après </w:t>
      </w:r>
      <w:r>
        <w:rPr>
          <w:rFonts w:asciiTheme="minorHAnsi" w:eastAsia="Calibri" w:hAnsiTheme="minorHAnsi" w:cstheme="minorHAnsi"/>
          <w:color w:val="242021"/>
          <w:sz w:val="26"/>
          <w:szCs w:val="26"/>
          <w:lang w:val="fr-FR" w:eastAsia="en-US"/>
        </w:rPr>
        <w:t>5,7</w:t>
      </w:r>
      <w:r w:rsidRPr="00833142">
        <w:rPr>
          <w:rFonts w:asciiTheme="minorHAnsi" w:eastAsia="Calibri" w:hAnsiTheme="minorHAnsi" w:cstheme="minorHAnsi"/>
          <w:color w:val="242021"/>
          <w:sz w:val="26"/>
          <w:szCs w:val="26"/>
          <w:lang w:val="fr-FR" w:eastAsia="en-US"/>
        </w:rPr>
        <w:t xml:space="preserve">% </w:t>
      </w:r>
      <w:r>
        <w:rPr>
          <w:rFonts w:asciiTheme="minorHAnsi" w:eastAsia="Calibri" w:hAnsiTheme="minorHAnsi" w:cstheme="minorHAnsi"/>
          <w:color w:val="242021"/>
          <w:sz w:val="26"/>
          <w:szCs w:val="26"/>
          <w:lang w:val="fr-FR" w:eastAsia="en-US"/>
        </w:rPr>
        <w:t xml:space="preserve">prévu </w:t>
      </w:r>
      <w:r w:rsidRPr="00833142">
        <w:rPr>
          <w:rFonts w:asciiTheme="minorHAnsi" w:eastAsia="Calibri" w:hAnsiTheme="minorHAnsi" w:cstheme="minorHAnsi"/>
          <w:color w:val="242021"/>
          <w:sz w:val="26"/>
          <w:szCs w:val="26"/>
          <w:lang w:val="fr-FR" w:eastAsia="en-US"/>
        </w:rPr>
        <w:t>en 2021.</w:t>
      </w:r>
    </w:p>
    <w:p w:rsidR="00F165A7" w:rsidRPr="003D2E11" w:rsidRDefault="00F165A7" w:rsidP="00F165A7">
      <w:pPr>
        <w:pStyle w:val="Titre1"/>
        <w:jc w:val="center"/>
        <w:rPr>
          <w:rFonts w:asciiTheme="minorHAnsi" w:eastAsia="Calibri" w:hAnsiTheme="minorHAnsi" w:cstheme="minorHAnsi"/>
          <w:b w:val="0"/>
          <w:bCs w:val="0"/>
          <w:color w:val="242021"/>
          <w:kern w:val="0"/>
          <w:sz w:val="26"/>
          <w:szCs w:val="26"/>
          <w:lang w:val="fr-FR" w:eastAsia="en-US"/>
        </w:rPr>
      </w:pPr>
    </w:p>
    <w:p w:rsidR="00F165A7" w:rsidRDefault="00F165A7" w:rsidP="00F165A7">
      <w:pPr>
        <w:spacing w:after="160" w:line="259" w:lineRule="auto"/>
        <w:rPr>
          <w:rFonts w:asciiTheme="minorHAnsi" w:eastAsia="Calibri" w:hAnsiTheme="minorHAnsi" w:cstheme="minorHAnsi"/>
          <w:sz w:val="26"/>
          <w:szCs w:val="26"/>
          <w:lang w:val="fr-FR" w:eastAsia="en-US"/>
        </w:rPr>
      </w:pPr>
    </w:p>
    <w:p w:rsidR="003D2E11" w:rsidRDefault="003D2E11" w:rsidP="00F165A7">
      <w:pPr>
        <w:spacing w:after="160" w:line="259" w:lineRule="auto"/>
        <w:rPr>
          <w:rFonts w:asciiTheme="minorHAnsi" w:eastAsia="Calibri" w:hAnsiTheme="minorHAnsi" w:cstheme="minorHAnsi"/>
          <w:sz w:val="26"/>
          <w:szCs w:val="26"/>
          <w:lang w:val="fr-FR" w:eastAsia="en-US"/>
        </w:rPr>
      </w:pPr>
    </w:p>
    <w:p w:rsidR="003D2E11" w:rsidRDefault="003D2E11" w:rsidP="00F165A7">
      <w:pPr>
        <w:spacing w:after="160" w:line="259" w:lineRule="auto"/>
        <w:rPr>
          <w:rFonts w:asciiTheme="minorHAnsi" w:eastAsia="Calibri" w:hAnsiTheme="minorHAnsi" w:cstheme="minorHAnsi"/>
          <w:sz w:val="26"/>
          <w:szCs w:val="26"/>
          <w:lang w:val="fr-FR" w:eastAsia="en-US"/>
        </w:rPr>
      </w:pPr>
    </w:p>
    <w:p w:rsidR="003D2E11" w:rsidRDefault="003D2E11" w:rsidP="00F165A7">
      <w:pPr>
        <w:spacing w:after="160" w:line="259" w:lineRule="auto"/>
        <w:rPr>
          <w:rFonts w:asciiTheme="minorHAnsi" w:eastAsia="Calibri" w:hAnsiTheme="minorHAnsi" w:cstheme="minorHAnsi"/>
          <w:sz w:val="26"/>
          <w:szCs w:val="26"/>
          <w:lang w:val="fr-FR" w:eastAsia="en-US"/>
        </w:rPr>
      </w:pPr>
    </w:p>
    <w:p w:rsidR="003D2E11" w:rsidRDefault="003D2E11" w:rsidP="00F165A7">
      <w:pPr>
        <w:spacing w:after="160" w:line="259" w:lineRule="auto"/>
        <w:rPr>
          <w:rFonts w:asciiTheme="minorHAnsi" w:eastAsia="Calibri" w:hAnsiTheme="minorHAnsi" w:cstheme="minorHAnsi"/>
          <w:sz w:val="26"/>
          <w:szCs w:val="26"/>
          <w:lang w:val="fr-FR" w:eastAsia="en-US"/>
        </w:rPr>
      </w:pPr>
    </w:p>
    <w:p w:rsidR="00F165A7" w:rsidRPr="00DB1984" w:rsidRDefault="00F165A7" w:rsidP="00F165A7">
      <w:pPr>
        <w:spacing w:line="360" w:lineRule="auto"/>
        <w:jc w:val="both"/>
        <w:rPr>
          <w:rFonts w:asciiTheme="minorHAnsi" w:eastAsia="Calibri" w:hAnsiTheme="minorHAnsi" w:cstheme="minorHAnsi"/>
          <w:color w:val="242021"/>
          <w:sz w:val="26"/>
          <w:szCs w:val="26"/>
          <w:lang w:val="fr-FR" w:eastAsia="en-US"/>
        </w:rPr>
      </w:pPr>
    </w:p>
    <w:p w:rsidR="00F165A7" w:rsidRDefault="00F165A7" w:rsidP="00F165A7">
      <w:pPr>
        <w:tabs>
          <w:tab w:val="left" w:pos="993"/>
        </w:tabs>
        <w:spacing w:before="100" w:beforeAutospacing="1" w:after="100" w:afterAutospacing="1"/>
        <w:ind w:firstLine="284"/>
        <w:contextualSpacing/>
        <w:jc w:val="center"/>
        <w:rPr>
          <w:rFonts w:asciiTheme="minorHAnsi" w:hAnsiTheme="minorHAnsi" w:cstheme="minorHAnsi"/>
          <w:b/>
          <w:bCs/>
          <w:i/>
          <w:iCs/>
          <w:color w:val="990033"/>
          <w:sz w:val="28"/>
          <w:szCs w:val="28"/>
          <w:u w:val="single"/>
          <w:lang w:val="fr-FR"/>
        </w:rPr>
      </w:pPr>
    </w:p>
    <w:p w:rsidR="00F165A7" w:rsidRDefault="00F165A7" w:rsidP="00F165A7">
      <w:pPr>
        <w:tabs>
          <w:tab w:val="left" w:pos="993"/>
        </w:tabs>
        <w:spacing w:before="100" w:beforeAutospacing="1" w:after="100" w:afterAutospacing="1"/>
        <w:ind w:firstLine="284"/>
        <w:contextualSpacing/>
        <w:jc w:val="center"/>
        <w:rPr>
          <w:rFonts w:asciiTheme="minorHAnsi" w:hAnsiTheme="minorHAnsi" w:cstheme="minorHAnsi"/>
          <w:b/>
          <w:bCs/>
          <w:i/>
          <w:iCs/>
          <w:color w:val="990033"/>
          <w:sz w:val="28"/>
          <w:szCs w:val="28"/>
          <w:u w:val="single"/>
          <w:lang w:val="fr-FR"/>
        </w:rPr>
      </w:pPr>
    </w:p>
    <w:p w:rsidR="00F165A7" w:rsidRDefault="00F165A7" w:rsidP="00F165A7">
      <w:pPr>
        <w:tabs>
          <w:tab w:val="left" w:pos="993"/>
        </w:tabs>
        <w:spacing w:before="100" w:beforeAutospacing="1" w:after="100" w:afterAutospacing="1"/>
        <w:ind w:firstLine="284"/>
        <w:contextualSpacing/>
        <w:jc w:val="center"/>
        <w:rPr>
          <w:rFonts w:asciiTheme="minorHAnsi" w:hAnsiTheme="minorHAnsi" w:cstheme="minorHAnsi"/>
          <w:b/>
          <w:bCs/>
          <w:i/>
          <w:iCs/>
          <w:color w:val="990033"/>
          <w:sz w:val="28"/>
          <w:szCs w:val="28"/>
          <w:u w:val="single"/>
          <w:lang w:val="fr-FR"/>
        </w:rPr>
      </w:pPr>
    </w:p>
    <w:p w:rsidR="00F165A7" w:rsidRDefault="00F165A7" w:rsidP="00F165A7">
      <w:pPr>
        <w:tabs>
          <w:tab w:val="left" w:pos="993"/>
        </w:tabs>
        <w:spacing w:before="100" w:beforeAutospacing="1" w:after="100" w:afterAutospacing="1"/>
        <w:ind w:firstLine="284"/>
        <w:contextualSpacing/>
        <w:jc w:val="center"/>
        <w:rPr>
          <w:rFonts w:asciiTheme="minorHAnsi" w:hAnsiTheme="minorHAnsi" w:cstheme="minorHAnsi"/>
          <w:b/>
          <w:bCs/>
          <w:i/>
          <w:iCs/>
          <w:color w:val="990033"/>
          <w:sz w:val="28"/>
          <w:szCs w:val="28"/>
          <w:u w:val="single"/>
          <w:lang w:val="fr-FR"/>
        </w:rPr>
      </w:pPr>
    </w:p>
    <w:p w:rsidR="00F165A7" w:rsidRDefault="00F165A7" w:rsidP="00F165A7">
      <w:pPr>
        <w:tabs>
          <w:tab w:val="left" w:pos="993"/>
        </w:tabs>
        <w:spacing w:before="100" w:beforeAutospacing="1" w:after="100" w:afterAutospacing="1"/>
        <w:contextualSpacing/>
        <w:rPr>
          <w:rFonts w:asciiTheme="minorHAnsi" w:hAnsiTheme="minorHAnsi" w:cstheme="minorHAnsi"/>
          <w:b/>
          <w:bCs/>
          <w:i/>
          <w:iCs/>
          <w:color w:val="990033"/>
          <w:sz w:val="28"/>
          <w:szCs w:val="28"/>
          <w:u w:val="single"/>
          <w:lang w:val="fr-FR"/>
        </w:rPr>
      </w:pPr>
    </w:p>
    <w:p w:rsidR="00F165A7" w:rsidRDefault="00F165A7" w:rsidP="00F165A7">
      <w:pPr>
        <w:tabs>
          <w:tab w:val="left" w:pos="993"/>
        </w:tabs>
        <w:spacing w:before="100" w:beforeAutospacing="1" w:after="100" w:afterAutospacing="1"/>
        <w:ind w:firstLine="284"/>
        <w:contextualSpacing/>
        <w:jc w:val="center"/>
        <w:rPr>
          <w:rFonts w:asciiTheme="minorHAnsi" w:hAnsiTheme="minorHAnsi" w:cstheme="minorHAnsi"/>
          <w:b/>
          <w:bCs/>
          <w:i/>
          <w:iCs/>
          <w:color w:val="990033"/>
          <w:sz w:val="28"/>
          <w:szCs w:val="28"/>
          <w:u w:val="single"/>
          <w:lang w:val="fr-FR"/>
        </w:rPr>
      </w:pPr>
    </w:p>
    <w:p w:rsidR="008B03C3" w:rsidRDefault="008B03C3">
      <w:pPr>
        <w:rPr>
          <w:rFonts w:asciiTheme="minorHAnsi" w:hAnsiTheme="minorHAnsi" w:cstheme="minorHAnsi"/>
          <w:b/>
          <w:bCs/>
          <w:i/>
          <w:iCs/>
          <w:color w:val="990033"/>
          <w:sz w:val="28"/>
          <w:szCs w:val="28"/>
          <w:u w:val="single"/>
          <w:lang w:val="fr-FR"/>
        </w:rPr>
      </w:pPr>
      <w:r>
        <w:rPr>
          <w:rFonts w:asciiTheme="minorHAnsi" w:hAnsiTheme="minorHAnsi" w:cstheme="minorHAnsi"/>
          <w:b/>
          <w:bCs/>
          <w:i/>
          <w:iCs/>
          <w:color w:val="990033"/>
          <w:sz w:val="28"/>
          <w:szCs w:val="28"/>
          <w:u w:val="single"/>
          <w:lang w:val="fr-FR"/>
        </w:rPr>
        <w:br w:type="page"/>
      </w:r>
    </w:p>
    <w:p w:rsidR="00F165A7" w:rsidRDefault="00F165A7" w:rsidP="00F165A7">
      <w:pPr>
        <w:tabs>
          <w:tab w:val="left" w:pos="993"/>
        </w:tabs>
        <w:spacing w:before="100" w:beforeAutospacing="1" w:after="100" w:afterAutospacing="1"/>
        <w:ind w:firstLine="284"/>
        <w:contextualSpacing/>
        <w:jc w:val="center"/>
        <w:rPr>
          <w:rFonts w:asciiTheme="minorHAnsi" w:hAnsiTheme="minorHAnsi" w:cstheme="minorHAnsi"/>
          <w:b/>
          <w:bCs/>
          <w:i/>
          <w:iCs/>
          <w:color w:val="990033"/>
          <w:sz w:val="28"/>
          <w:szCs w:val="28"/>
          <w:u w:val="single"/>
          <w:lang w:val="fr-FR"/>
        </w:rPr>
      </w:pPr>
      <w:r w:rsidRPr="00C915BE">
        <w:rPr>
          <w:rFonts w:asciiTheme="minorHAnsi" w:hAnsiTheme="minorHAnsi" w:cstheme="minorHAnsi"/>
          <w:b/>
          <w:bCs/>
          <w:i/>
          <w:iCs/>
          <w:color w:val="990033"/>
          <w:sz w:val="28"/>
          <w:szCs w:val="28"/>
          <w:u w:val="single"/>
          <w:lang w:val="fr-FR"/>
        </w:rPr>
        <w:lastRenderedPageBreak/>
        <w:t>ANNEXE</w:t>
      </w:r>
    </w:p>
    <w:p w:rsidR="00F165A7" w:rsidRPr="00C915BE" w:rsidRDefault="00F165A7" w:rsidP="00F165A7">
      <w:pPr>
        <w:tabs>
          <w:tab w:val="left" w:pos="993"/>
        </w:tabs>
        <w:spacing w:before="100" w:beforeAutospacing="1" w:after="100" w:afterAutospacing="1"/>
        <w:ind w:firstLine="284"/>
        <w:contextualSpacing/>
        <w:jc w:val="center"/>
        <w:rPr>
          <w:rFonts w:asciiTheme="minorHAnsi" w:hAnsiTheme="minorHAnsi" w:cstheme="minorHAnsi"/>
          <w:b/>
          <w:bCs/>
          <w:i/>
          <w:iCs/>
          <w:color w:val="990033"/>
          <w:sz w:val="28"/>
          <w:szCs w:val="28"/>
          <w:u w:val="single"/>
          <w:lang w:val="fr-FR"/>
        </w:rPr>
      </w:pPr>
    </w:p>
    <w:tbl>
      <w:tblPr>
        <w:tblStyle w:val="Tableausimple21"/>
        <w:tblpPr w:leftFromText="141" w:rightFromText="141" w:vertAnchor="text" w:horzAnchor="margin" w:tblpY="327"/>
        <w:tblW w:w="10501" w:type="dxa"/>
        <w:tblLook w:val="04A0" w:firstRow="1" w:lastRow="0" w:firstColumn="1" w:lastColumn="0" w:noHBand="0" w:noVBand="1"/>
      </w:tblPr>
      <w:tblGrid>
        <w:gridCol w:w="6946"/>
        <w:gridCol w:w="745"/>
        <w:gridCol w:w="814"/>
        <w:gridCol w:w="993"/>
        <w:gridCol w:w="1003"/>
      </w:tblGrid>
      <w:tr w:rsidR="00F165A7" w:rsidRPr="00833142" w:rsidTr="00082697">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946" w:type="dxa"/>
            <w:tcBorders>
              <w:top w:val="single" w:sz="4" w:space="0" w:color="7F7F7F" w:themeColor="text1" w:themeTint="80"/>
              <w:left w:val="nil"/>
              <w:right w:val="nil"/>
            </w:tcBorders>
            <w:noWrap/>
            <w:hideMark/>
          </w:tcPr>
          <w:p w:rsidR="00F165A7" w:rsidRPr="00833142" w:rsidRDefault="00F165A7" w:rsidP="00082697">
            <w:pPr>
              <w:ind w:left="176" w:right="369"/>
              <w:rPr>
                <w:rFonts w:asciiTheme="minorHAnsi" w:hAnsiTheme="minorHAnsi" w:cstheme="minorHAnsi"/>
                <w:sz w:val="26"/>
                <w:szCs w:val="26"/>
                <w:lang w:eastAsia="en-US"/>
              </w:rPr>
            </w:pPr>
          </w:p>
        </w:tc>
        <w:tc>
          <w:tcPr>
            <w:tcW w:w="0" w:type="auto"/>
            <w:tcBorders>
              <w:top w:val="single" w:sz="4" w:space="0" w:color="7F7F7F" w:themeColor="text1" w:themeTint="80"/>
              <w:left w:val="nil"/>
              <w:right w:val="nil"/>
            </w:tcBorders>
          </w:tcPr>
          <w:p w:rsidR="00F165A7" w:rsidRPr="00833142" w:rsidRDefault="00F165A7" w:rsidP="00082697">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p>
          <w:p w:rsidR="00F165A7" w:rsidRPr="00833142" w:rsidRDefault="00F165A7" w:rsidP="00082697">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2019</w:t>
            </w:r>
          </w:p>
        </w:tc>
        <w:tc>
          <w:tcPr>
            <w:tcW w:w="814" w:type="dxa"/>
            <w:tcBorders>
              <w:top w:val="single" w:sz="4" w:space="0" w:color="7F7F7F" w:themeColor="text1" w:themeTint="80"/>
              <w:left w:val="nil"/>
              <w:right w:val="nil"/>
            </w:tcBorders>
          </w:tcPr>
          <w:p w:rsidR="00F165A7" w:rsidRPr="00833142" w:rsidRDefault="00F165A7" w:rsidP="00082697">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p>
          <w:p w:rsidR="00F165A7" w:rsidRPr="00833142" w:rsidRDefault="00F165A7" w:rsidP="00082697">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2020</w:t>
            </w:r>
          </w:p>
        </w:tc>
        <w:tc>
          <w:tcPr>
            <w:tcW w:w="993" w:type="dxa"/>
            <w:tcBorders>
              <w:top w:val="single" w:sz="4" w:space="0" w:color="7F7F7F" w:themeColor="text1" w:themeTint="80"/>
              <w:left w:val="nil"/>
              <w:right w:val="nil"/>
            </w:tcBorders>
          </w:tcPr>
          <w:p w:rsidR="00F165A7" w:rsidRPr="00833142" w:rsidRDefault="00F165A7" w:rsidP="000826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p>
          <w:p w:rsidR="00F165A7" w:rsidRPr="00833142" w:rsidRDefault="00F165A7" w:rsidP="000826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2021*</w:t>
            </w:r>
          </w:p>
        </w:tc>
        <w:tc>
          <w:tcPr>
            <w:tcW w:w="1003" w:type="dxa"/>
            <w:tcBorders>
              <w:top w:val="single" w:sz="4" w:space="0" w:color="7F7F7F" w:themeColor="text1" w:themeTint="80"/>
              <w:left w:val="nil"/>
              <w:right w:val="nil"/>
            </w:tcBorders>
          </w:tcPr>
          <w:p w:rsidR="00F165A7" w:rsidRPr="00833142" w:rsidRDefault="00F165A7" w:rsidP="000826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p>
          <w:p w:rsidR="00F165A7" w:rsidRPr="00833142" w:rsidRDefault="00F165A7" w:rsidP="00082697">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2022**</w:t>
            </w:r>
          </w:p>
        </w:tc>
      </w:tr>
      <w:tr w:rsidR="00F165A7" w:rsidRPr="00BF4744" w:rsidTr="00082697">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0501" w:type="dxa"/>
            <w:gridSpan w:val="5"/>
            <w:tcBorders>
              <w:left w:val="nil"/>
              <w:right w:val="nil"/>
            </w:tcBorders>
            <w:shd w:val="clear" w:color="auto" w:fill="990033"/>
            <w:noWrap/>
          </w:tcPr>
          <w:p w:rsidR="00F165A7" w:rsidRPr="0092472F" w:rsidRDefault="00F165A7" w:rsidP="00082697">
            <w:pPr>
              <w:tabs>
                <w:tab w:val="left" w:pos="3774"/>
                <w:tab w:val="left" w:pos="4196"/>
              </w:tabs>
              <w:rPr>
                <w:rFonts w:asciiTheme="minorHAnsi" w:hAnsiTheme="minorHAnsi" w:cstheme="minorHAnsi"/>
                <w:color w:val="FFFFFF" w:themeColor="background1"/>
                <w:sz w:val="12"/>
                <w:szCs w:val="12"/>
                <w:lang w:eastAsia="fr-FR"/>
              </w:rPr>
            </w:pPr>
          </w:p>
          <w:p w:rsidR="00F165A7" w:rsidRPr="00663C4E" w:rsidRDefault="00F165A7" w:rsidP="00082697">
            <w:pPr>
              <w:tabs>
                <w:tab w:val="left" w:pos="3774"/>
                <w:tab w:val="left" w:pos="4196"/>
              </w:tabs>
              <w:rPr>
                <w:rFonts w:asciiTheme="minorHAnsi" w:hAnsiTheme="minorHAnsi" w:cstheme="minorHAnsi"/>
                <w:color w:val="FFFFFF" w:themeColor="background1"/>
                <w:sz w:val="26"/>
                <w:szCs w:val="26"/>
                <w:lang w:eastAsia="fr-FR"/>
              </w:rPr>
            </w:pPr>
            <w:r w:rsidRPr="00663C4E">
              <w:rPr>
                <w:rFonts w:asciiTheme="minorHAnsi" w:hAnsiTheme="minorHAnsi" w:cstheme="minorHAnsi"/>
                <w:color w:val="FFFFFF" w:themeColor="background1"/>
                <w:sz w:val="26"/>
                <w:szCs w:val="26"/>
                <w:lang w:eastAsia="fr-FR"/>
              </w:rPr>
              <w:t>Valeurs Ajoutées et</w:t>
            </w:r>
            <w:r w:rsidRPr="00C915BE">
              <w:rPr>
                <w:rFonts w:asciiTheme="minorHAnsi" w:hAnsiTheme="minorHAnsi" w:cstheme="minorHAnsi"/>
                <w:color w:val="FFFFFF" w:themeColor="background1"/>
                <w:sz w:val="26"/>
                <w:szCs w:val="26"/>
                <w:shd w:val="clear" w:color="auto" w:fill="990033"/>
                <w:lang w:eastAsia="fr-FR"/>
              </w:rPr>
              <w:t xml:space="preserve"> PIB</w:t>
            </w:r>
            <w:r w:rsidRPr="00663C4E">
              <w:rPr>
                <w:rFonts w:asciiTheme="minorHAnsi" w:hAnsiTheme="minorHAnsi" w:cstheme="minorHAnsi"/>
                <w:color w:val="FFFFFF" w:themeColor="background1"/>
                <w:sz w:val="26"/>
                <w:szCs w:val="26"/>
                <w:lang w:eastAsia="fr-FR"/>
              </w:rPr>
              <w:t xml:space="preserve"> en volume (en %)</w:t>
            </w:r>
          </w:p>
        </w:tc>
      </w:tr>
      <w:tr w:rsidR="00F165A7" w:rsidRPr="00833142" w:rsidTr="00082697">
        <w:trPr>
          <w:trHeight w:val="399"/>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Valeur ajoutée totale</w:t>
            </w:r>
          </w:p>
        </w:tc>
        <w:tc>
          <w:tcPr>
            <w:tcW w:w="0" w:type="auto"/>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2,7</w:t>
            </w:r>
          </w:p>
        </w:tc>
        <w:tc>
          <w:tcPr>
            <w:tcW w:w="814" w:type="dxa"/>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-6,1</w:t>
            </w:r>
          </w:p>
        </w:tc>
        <w:tc>
          <w:tcPr>
            <w:tcW w:w="99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5,8</w:t>
            </w:r>
          </w:p>
        </w:tc>
        <w:tc>
          <w:tcPr>
            <w:tcW w:w="100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2,7</w:t>
            </w:r>
          </w:p>
        </w:tc>
      </w:tr>
      <w:tr w:rsidR="00F165A7" w:rsidRPr="00833142" w:rsidTr="00082697">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6946" w:type="dxa"/>
            <w:tcBorders>
              <w:left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Valeur ajoutée primaire</w:t>
            </w:r>
          </w:p>
        </w:tc>
        <w:tc>
          <w:tcPr>
            <w:tcW w:w="0" w:type="auto"/>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-4,6</w:t>
            </w:r>
          </w:p>
        </w:tc>
        <w:tc>
          <w:tcPr>
            <w:tcW w:w="814" w:type="dxa"/>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-6,9</w:t>
            </w:r>
          </w:p>
        </w:tc>
        <w:tc>
          <w:tcPr>
            <w:tcW w:w="99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1</w:t>
            </w:r>
            <w:r>
              <w:rPr>
                <w:rFonts w:asciiTheme="minorHAnsi" w:hAnsiTheme="minorHAnsi" w:cstheme="minorHAnsi"/>
                <w:color w:val="000000"/>
                <w:sz w:val="26"/>
                <w:szCs w:val="26"/>
                <w:lang w:eastAsia="fr-FR"/>
              </w:rPr>
              <w:t>7,5</w:t>
            </w:r>
          </w:p>
        </w:tc>
        <w:tc>
          <w:tcPr>
            <w:tcW w:w="100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-2,9</w:t>
            </w:r>
          </w:p>
        </w:tc>
      </w:tr>
      <w:tr w:rsidR="00F165A7" w:rsidRPr="00833142" w:rsidTr="00082697">
        <w:trPr>
          <w:trHeight w:val="391"/>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Valeur ajoutée non agricole</w:t>
            </w:r>
          </w:p>
        </w:tc>
        <w:tc>
          <w:tcPr>
            <w:tcW w:w="0" w:type="auto"/>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3,</w:t>
            </w:r>
            <w:r>
              <w:rPr>
                <w:rFonts w:asciiTheme="minorHAnsi" w:hAnsiTheme="minorHAnsi" w:cstheme="minorHAnsi"/>
                <w:color w:val="000000"/>
                <w:sz w:val="26"/>
                <w:szCs w:val="26"/>
                <w:lang w:eastAsia="fr-FR"/>
              </w:rPr>
              <w:t>9</w:t>
            </w:r>
          </w:p>
        </w:tc>
        <w:tc>
          <w:tcPr>
            <w:tcW w:w="814" w:type="dxa"/>
            <w:tcBorders>
              <w:top w:val="nil"/>
              <w:left w:val="nil"/>
              <w:bottom w:val="nil"/>
              <w:right w:val="nil"/>
            </w:tcBorders>
            <w:hideMark/>
          </w:tcPr>
          <w:p w:rsidR="00F165A7" w:rsidRPr="00833142" w:rsidRDefault="00F165A7" w:rsidP="00082697">
            <w:pPr>
              <w:tabs>
                <w:tab w:val="left" w:pos="0"/>
              </w:tabs>
              <w:ind w:right="-27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-6,0</w:t>
            </w:r>
          </w:p>
        </w:tc>
        <w:tc>
          <w:tcPr>
            <w:tcW w:w="99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4,1</w:t>
            </w:r>
          </w:p>
        </w:tc>
        <w:tc>
          <w:tcPr>
            <w:tcW w:w="100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3,</w:t>
            </w:r>
            <w:r>
              <w:rPr>
                <w:rFonts w:asciiTheme="minorHAnsi" w:hAnsiTheme="minorHAnsi" w:cstheme="minorHAnsi"/>
                <w:color w:val="000000"/>
                <w:sz w:val="26"/>
                <w:szCs w:val="26"/>
                <w:lang w:eastAsia="fr-FR"/>
              </w:rPr>
              <w:t>6</w:t>
            </w:r>
          </w:p>
        </w:tc>
      </w:tr>
      <w:tr w:rsidR="00F165A7" w:rsidRPr="00833142" w:rsidTr="00082697">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6946" w:type="dxa"/>
            <w:tcBorders>
              <w:left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Valeur ajoutée secondaire</w:t>
            </w:r>
          </w:p>
        </w:tc>
        <w:tc>
          <w:tcPr>
            <w:tcW w:w="0" w:type="auto"/>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3,</w:t>
            </w:r>
            <w:r>
              <w:rPr>
                <w:rFonts w:asciiTheme="minorHAnsi" w:hAnsiTheme="minorHAnsi" w:cstheme="minorHAnsi"/>
                <w:color w:val="000000"/>
                <w:sz w:val="26"/>
                <w:szCs w:val="26"/>
                <w:lang w:eastAsia="fr-FR"/>
              </w:rPr>
              <w:t>6</w:t>
            </w:r>
          </w:p>
        </w:tc>
        <w:tc>
          <w:tcPr>
            <w:tcW w:w="814" w:type="dxa"/>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-3,8</w:t>
            </w:r>
          </w:p>
        </w:tc>
        <w:tc>
          <w:tcPr>
            <w:tcW w:w="99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4,0</w:t>
            </w:r>
          </w:p>
        </w:tc>
        <w:tc>
          <w:tcPr>
            <w:tcW w:w="100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3</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4</w:t>
            </w:r>
          </w:p>
        </w:tc>
      </w:tr>
      <w:tr w:rsidR="00F165A7" w:rsidRPr="00833142" w:rsidTr="00082697">
        <w:trPr>
          <w:trHeight w:val="376"/>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Valeur ajoutée tertiaire</w:t>
            </w:r>
          </w:p>
        </w:tc>
        <w:tc>
          <w:tcPr>
            <w:tcW w:w="0" w:type="auto"/>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4,0</w:t>
            </w:r>
          </w:p>
        </w:tc>
        <w:tc>
          <w:tcPr>
            <w:tcW w:w="814" w:type="dxa"/>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-7,1</w:t>
            </w:r>
          </w:p>
        </w:tc>
        <w:tc>
          <w:tcPr>
            <w:tcW w:w="99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4,1</w:t>
            </w:r>
          </w:p>
        </w:tc>
        <w:tc>
          <w:tcPr>
            <w:tcW w:w="100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3,</w:t>
            </w:r>
            <w:r>
              <w:rPr>
                <w:rFonts w:asciiTheme="minorHAnsi" w:hAnsiTheme="minorHAnsi" w:cstheme="minorHAnsi"/>
                <w:color w:val="000000"/>
                <w:sz w:val="26"/>
                <w:szCs w:val="26"/>
                <w:lang w:eastAsia="fr-FR"/>
              </w:rPr>
              <w:t>7</w:t>
            </w:r>
          </w:p>
        </w:tc>
      </w:tr>
      <w:tr w:rsidR="00F165A7" w:rsidRPr="00833142" w:rsidTr="0008269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946" w:type="dxa"/>
            <w:tcBorders>
              <w:left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Impôts et taxes sur produits nets de subventions (ITS)</w:t>
            </w:r>
          </w:p>
        </w:tc>
        <w:tc>
          <w:tcPr>
            <w:tcW w:w="0" w:type="auto"/>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1,9</w:t>
            </w:r>
          </w:p>
        </w:tc>
        <w:tc>
          <w:tcPr>
            <w:tcW w:w="814" w:type="dxa"/>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-7,6</w:t>
            </w:r>
          </w:p>
        </w:tc>
        <w:tc>
          <w:tcPr>
            <w:tcW w:w="99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5,6</w:t>
            </w:r>
          </w:p>
        </w:tc>
        <w:tc>
          <w:tcPr>
            <w:tcW w:w="100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4,4</w:t>
            </w:r>
          </w:p>
        </w:tc>
      </w:tr>
      <w:tr w:rsidR="00F165A7" w:rsidRPr="00833142" w:rsidTr="00082697">
        <w:trPr>
          <w:trHeight w:val="380"/>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val="it-IT" w:eastAsia="fr-FR"/>
              </w:rPr>
              <w:t>PIB non agricole (VA +ITS)</w:t>
            </w:r>
          </w:p>
        </w:tc>
        <w:tc>
          <w:tcPr>
            <w:tcW w:w="0" w:type="auto"/>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3,</w:t>
            </w:r>
            <w:r>
              <w:rPr>
                <w:rFonts w:asciiTheme="minorHAnsi" w:hAnsiTheme="minorHAnsi" w:cstheme="minorHAnsi"/>
                <w:color w:val="000000"/>
                <w:sz w:val="26"/>
                <w:szCs w:val="26"/>
                <w:lang w:eastAsia="fr-FR"/>
              </w:rPr>
              <w:t>6</w:t>
            </w:r>
          </w:p>
        </w:tc>
        <w:tc>
          <w:tcPr>
            <w:tcW w:w="814" w:type="dxa"/>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-6,2</w:t>
            </w:r>
          </w:p>
        </w:tc>
        <w:tc>
          <w:tcPr>
            <w:tcW w:w="99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4,3</w:t>
            </w:r>
          </w:p>
        </w:tc>
        <w:tc>
          <w:tcPr>
            <w:tcW w:w="100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3,7</w:t>
            </w:r>
          </w:p>
        </w:tc>
      </w:tr>
      <w:tr w:rsidR="00F165A7" w:rsidRPr="00833142" w:rsidTr="0008269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6946" w:type="dxa"/>
            <w:tcBorders>
              <w:left w:val="nil"/>
              <w:right w:val="nil"/>
            </w:tcBorders>
            <w:hideMark/>
          </w:tcPr>
          <w:p w:rsidR="00F165A7" w:rsidRPr="00C915BE" w:rsidRDefault="00F165A7" w:rsidP="00082697">
            <w:pPr>
              <w:rPr>
                <w:rFonts w:asciiTheme="minorHAnsi" w:hAnsiTheme="minorHAnsi" w:cstheme="minorHAnsi"/>
                <w:color w:val="990033"/>
                <w:sz w:val="26"/>
                <w:szCs w:val="26"/>
                <w:lang w:eastAsia="fr-FR"/>
              </w:rPr>
            </w:pPr>
            <w:r w:rsidRPr="00C915BE">
              <w:rPr>
                <w:rFonts w:asciiTheme="minorHAnsi" w:hAnsiTheme="minorHAnsi" w:cstheme="minorHAnsi"/>
                <w:color w:val="990033"/>
                <w:sz w:val="26"/>
                <w:szCs w:val="26"/>
                <w:lang w:eastAsia="fr-FR"/>
              </w:rPr>
              <w:t>PIB en volume</w:t>
            </w:r>
          </w:p>
        </w:tc>
        <w:tc>
          <w:tcPr>
            <w:tcW w:w="0" w:type="auto"/>
            <w:tcBorders>
              <w:left w:val="nil"/>
              <w:right w:val="nil"/>
            </w:tcBorders>
            <w:hideMark/>
          </w:tcPr>
          <w:p w:rsidR="00F165A7" w:rsidRPr="00C915BE"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990033"/>
                <w:sz w:val="26"/>
                <w:szCs w:val="26"/>
                <w:lang w:eastAsia="fr-FR"/>
              </w:rPr>
            </w:pPr>
            <w:r w:rsidRPr="00C915BE">
              <w:rPr>
                <w:rFonts w:asciiTheme="minorHAnsi" w:hAnsiTheme="minorHAnsi" w:cstheme="minorHAnsi"/>
                <w:b/>
                <w:bCs/>
                <w:color w:val="990033"/>
                <w:sz w:val="26"/>
                <w:szCs w:val="26"/>
                <w:lang w:eastAsia="fr-FR"/>
              </w:rPr>
              <w:t>2,6</w:t>
            </w:r>
          </w:p>
        </w:tc>
        <w:tc>
          <w:tcPr>
            <w:tcW w:w="814" w:type="dxa"/>
            <w:tcBorders>
              <w:left w:val="nil"/>
              <w:right w:val="nil"/>
            </w:tcBorders>
            <w:hideMark/>
          </w:tcPr>
          <w:p w:rsidR="00F165A7" w:rsidRPr="00C915BE"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990033"/>
                <w:sz w:val="26"/>
                <w:szCs w:val="26"/>
                <w:lang w:eastAsia="fr-FR"/>
              </w:rPr>
            </w:pPr>
            <w:r w:rsidRPr="00C915BE">
              <w:rPr>
                <w:rFonts w:asciiTheme="minorHAnsi" w:hAnsiTheme="minorHAnsi" w:cstheme="minorHAnsi"/>
                <w:b/>
                <w:bCs/>
                <w:color w:val="990033"/>
                <w:sz w:val="26"/>
                <w:szCs w:val="26"/>
                <w:lang w:eastAsia="fr-FR"/>
              </w:rPr>
              <w:t>-6,3</w:t>
            </w:r>
          </w:p>
        </w:tc>
        <w:tc>
          <w:tcPr>
            <w:tcW w:w="993" w:type="dxa"/>
            <w:tcBorders>
              <w:left w:val="nil"/>
              <w:right w:val="nil"/>
            </w:tcBorders>
          </w:tcPr>
          <w:p w:rsidR="00F165A7" w:rsidRPr="00C915BE"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990033"/>
                <w:sz w:val="26"/>
                <w:szCs w:val="26"/>
                <w:lang w:eastAsia="fr-FR"/>
              </w:rPr>
            </w:pPr>
            <w:r>
              <w:rPr>
                <w:rFonts w:asciiTheme="minorHAnsi" w:hAnsiTheme="minorHAnsi" w:cstheme="minorHAnsi"/>
                <w:b/>
                <w:bCs/>
                <w:color w:val="990033"/>
                <w:sz w:val="26"/>
                <w:szCs w:val="26"/>
                <w:lang w:eastAsia="fr-FR"/>
              </w:rPr>
              <w:t>5,8</w:t>
            </w:r>
          </w:p>
        </w:tc>
        <w:tc>
          <w:tcPr>
            <w:tcW w:w="1003" w:type="dxa"/>
            <w:tcBorders>
              <w:left w:val="nil"/>
              <w:right w:val="nil"/>
            </w:tcBorders>
          </w:tcPr>
          <w:p w:rsidR="00F165A7" w:rsidRPr="00C915BE"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990033"/>
                <w:sz w:val="26"/>
                <w:szCs w:val="26"/>
                <w:lang w:eastAsia="fr-FR"/>
              </w:rPr>
            </w:pPr>
            <w:r>
              <w:rPr>
                <w:rFonts w:asciiTheme="minorHAnsi" w:hAnsiTheme="minorHAnsi" w:cstheme="minorHAnsi"/>
                <w:b/>
                <w:bCs/>
                <w:color w:val="990033"/>
                <w:sz w:val="26"/>
                <w:szCs w:val="26"/>
                <w:lang w:eastAsia="fr-FR"/>
              </w:rPr>
              <w:t>2,9</w:t>
            </w:r>
          </w:p>
        </w:tc>
      </w:tr>
      <w:tr w:rsidR="00F165A7" w:rsidRPr="00833142" w:rsidTr="00082697">
        <w:trPr>
          <w:trHeight w:val="342"/>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single" w:sz="4" w:space="0" w:color="7F7F7F" w:themeColor="text1" w:themeTint="80"/>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Variation du prix implicite du PIB</w:t>
            </w:r>
          </w:p>
        </w:tc>
        <w:tc>
          <w:tcPr>
            <w:tcW w:w="0" w:type="auto"/>
            <w:tcBorders>
              <w:top w:val="nil"/>
              <w:left w:val="nil"/>
              <w:bottom w:val="single" w:sz="4" w:space="0" w:color="7F7F7F" w:themeColor="text1" w:themeTint="80"/>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1,4</w:t>
            </w:r>
          </w:p>
        </w:tc>
        <w:tc>
          <w:tcPr>
            <w:tcW w:w="814" w:type="dxa"/>
            <w:tcBorders>
              <w:top w:val="nil"/>
              <w:left w:val="nil"/>
              <w:bottom w:val="single" w:sz="4" w:space="0" w:color="7F7F7F" w:themeColor="text1" w:themeTint="80"/>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0,8</w:t>
            </w:r>
          </w:p>
        </w:tc>
        <w:tc>
          <w:tcPr>
            <w:tcW w:w="993" w:type="dxa"/>
            <w:tcBorders>
              <w:top w:val="nil"/>
              <w:left w:val="nil"/>
              <w:bottom w:val="single" w:sz="4" w:space="0" w:color="7F7F7F" w:themeColor="text1" w:themeTint="80"/>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1,5</w:t>
            </w:r>
          </w:p>
        </w:tc>
        <w:tc>
          <w:tcPr>
            <w:tcW w:w="1003" w:type="dxa"/>
            <w:tcBorders>
              <w:top w:val="nil"/>
              <w:left w:val="nil"/>
              <w:bottom w:val="single" w:sz="4" w:space="0" w:color="7F7F7F" w:themeColor="text1" w:themeTint="80"/>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0</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9</w:t>
            </w:r>
          </w:p>
        </w:tc>
      </w:tr>
      <w:tr w:rsidR="00F165A7" w:rsidRPr="00BF4744" w:rsidTr="00082697">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10501" w:type="dxa"/>
            <w:gridSpan w:val="5"/>
            <w:tcBorders>
              <w:left w:val="nil"/>
              <w:right w:val="nil"/>
            </w:tcBorders>
            <w:shd w:val="clear" w:color="auto" w:fill="990033"/>
            <w:noWrap/>
          </w:tcPr>
          <w:p w:rsidR="00F165A7" w:rsidRPr="00C915BE" w:rsidRDefault="00F165A7" w:rsidP="00082697">
            <w:pPr>
              <w:rPr>
                <w:rFonts w:asciiTheme="minorHAnsi" w:hAnsiTheme="minorHAnsi" w:cstheme="minorHAnsi"/>
                <w:color w:val="FFFFFF"/>
                <w:sz w:val="10"/>
                <w:szCs w:val="10"/>
                <w:lang w:eastAsia="fr-FR"/>
              </w:rPr>
            </w:pPr>
          </w:p>
          <w:p w:rsidR="00F165A7" w:rsidRPr="00833142" w:rsidRDefault="00F165A7" w:rsidP="00082697">
            <w:pPr>
              <w:rPr>
                <w:rFonts w:asciiTheme="minorHAnsi" w:hAnsiTheme="minorHAnsi" w:cstheme="minorHAnsi"/>
                <w:color w:val="FFFFFF"/>
                <w:sz w:val="26"/>
                <w:szCs w:val="26"/>
                <w:lang w:eastAsia="fr-FR"/>
              </w:rPr>
            </w:pPr>
            <w:r w:rsidRPr="00833142">
              <w:rPr>
                <w:rFonts w:asciiTheme="minorHAnsi" w:hAnsiTheme="minorHAnsi" w:cstheme="minorHAnsi"/>
                <w:color w:val="FFFFFF"/>
                <w:sz w:val="26"/>
                <w:szCs w:val="26"/>
                <w:lang w:eastAsia="fr-FR"/>
              </w:rPr>
              <w:t>Equilibre Ressources et Emplois en volume en %</w:t>
            </w:r>
          </w:p>
        </w:tc>
      </w:tr>
      <w:tr w:rsidR="00F165A7" w:rsidRPr="00833142" w:rsidTr="00082697">
        <w:trPr>
          <w:trHeight w:val="349"/>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Consommation finale</w:t>
            </w:r>
          </w:p>
        </w:tc>
        <w:tc>
          <w:tcPr>
            <w:tcW w:w="0" w:type="auto"/>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2,6</w:t>
            </w:r>
          </w:p>
        </w:tc>
        <w:tc>
          <w:tcPr>
            <w:tcW w:w="814" w:type="dxa"/>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-2,5</w:t>
            </w:r>
          </w:p>
        </w:tc>
        <w:tc>
          <w:tcPr>
            <w:tcW w:w="99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3</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7</w:t>
            </w:r>
          </w:p>
        </w:tc>
        <w:tc>
          <w:tcPr>
            <w:tcW w:w="100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2,9</w:t>
            </w:r>
          </w:p>
        </w:tc>
      </w:tr>
      <w:tr w:rsidR="00F165A7" w:rsidRPr="00833142" w:rsidTr="0008269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946" w:type="dxa"/>
            <w:tcBorders>
              <w:left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Ménages résidents</w:t>
            </w:r>
          </w:p>
        </w:tc>
        <w:tc>
          <w:tcPr>
            <w:tcW w:w="0" w:type="auto"/>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1,9</w:t>
            </w:r>
          </w:p>
        </w:tc>
        <w:tc>
          <w:tcPr>
            <w:tcW w:w="814" w:type="dxa"/>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-4,1</w:t>
            </w:r>
          </w:p>
        </w:tc>
        <w:tc>
          <w:tcPr>
            <w:tcW w:w="99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3,1</w:t>
            </w:r>
          </w:p>
        </w:tc>
        <w:tc>
          <w:tcPr>
            <w:tcW w:w="100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2,9</w:t>
            </w:r>
          </w:p>
        </w:tc>
      </w:tr>
      <w:tr w:rsidR="00F165A7" w:rsidRPr="00833142" w:rsidTr="00082697">
        <w:trPr>
          <w:trHeight w:val="349"/>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Administrations publiques</w:t>
            </w:r>
          </w:p>
        </w:tc>
        <w:tc>
          <w:tcPr>
            <w:tcW w:w="0" w:type="auto"/>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4,7</w:t>
            </w:r>
          </w:p>
        </w:tc>
        <w:tc>
          <w:tcPr>
            <w:tcW w:w="814" w:type="dxa"/>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1,7</w:t>
            </w:r>
          </w:p>
        </w:tc>
        <w:tc>
          <w:tcPr>
            <w:tcW w:w="99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5,1</w:t>
            </w:r>
          </w:p>
        </w:tc>
        <w:tc>
          <w:tcPr>
            <w:tcW w:w="100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2,7</w:t>
            </w:r>
          </w:p>
        </w:tc>
      </w:tr>
      <w:tr w:rsidR="00F165A7" w:rsidRPr="00833142" w:rsidTr="0008269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946" w:type="dxa"/>
            <w:tcBorders>
              <w:left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FBCF</w:t>
            </w:r>
          </w:p>
        </w:tc>
        <w:tc>
          <w:tcPr>
            <w:tcW w:w="0" w:type="auto"/>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1,</w:t>
            </w:r>
            <w:r>
              <w:rPr>
                <w:rFonts w:asciiTheme="minorHAnsi" w:hAnsiTheme="minorHAnsi" w:cstheme="minorHAnsi"/>
                <w:color w:val="000000"/>
                <w:sz w:val="26"/>
                <w:szCs w:val="26"/>
                <w:lang w:eastAsia="fr-FR"/>
              </w:rPr>
              <w:t>0</w:t>
            </w:r>
          </w:p>
        </w:tc>
        <w:tc>
          <w:tcPr>
            <w:tcW w:w="814" w:type="dxa"/>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-9,0</w:t>
            </w:r>
          </w:p>
        </w:tc>
        <w:tc>
          <w:tcPr>
            <w:tcW w:w="99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6</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9</w:t>
            </w:r>
          </w:p>
        </w:tc>
        <w:tc>
          <w:tcPr>
            <w:tcW w:w="100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5</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9</w:t>
            </w:r>
          </w:p>
        </w:tc>
      </w:tr>
      <w:tr w:rsidR="00F165A7" w:rsidRPr="00833142" w:rsidTr="00082697">
        <w:trPr>
          <w:trHeight w:val="349"/>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Exportations de biens et services</w:t>
            </w:r>
          </w:p>
        </w:tc>
        <w:tc>
          <w:tcPr>
            <w:tcW w:w="0" w:type="auto"/>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6,2</w:t>
            </w:r>
          </w:p>
        </w:tc>
        <w:tc>
          <w:tcPr>
            <w:tcW w:w="814" w:type="dxa"/>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-14,3</w:t>
            </w:r>
          </w:p>
        </w:tc>
        <w:tc>
          <w:tcPr>
            <w:tcW w:w="99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10,8</w:t>
            </w:r>
          </w:p>
        </w:tc>
        <w:tc>
          <w:tcPr>
            <w:tcW w:w="100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9,0</w:t>
            </w:r>
          </w:p>
        </w:tc>
      </w:tr>
      <w:tr w:rsidR="00F165A7" w:rsidRPr="00833142" w:rsidTr="00082697">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946" w:type="dxa"/>
            <w:tcBorders>
              <w:left w:val="nil"/>
              <w:bottom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Importations de biens et services</w:t>
            </w:r>
          </w:p>
        </w:tc>
        <w:tc>
          <w:tcPr>
            <w:tcW w:w="0" w:type="auto"/>
            <w:tcBorders>
              <w:left w:val="nil"/>
              <w:bottom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3,4</w:t>
            </w:r>
          </w:p>
        </w:tc>
        <w:tc>
          <w:tcPr>
            <w:tcW w:w="814" w:type="dxa"/>
            <w:tcBorders>
              <w:left w:val="nil"/>
              <w:bottom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-12,2</w:t>
            </w:r>
          </w:p>
        </w:tc>
        <w:tc>
          <w:tcPr>
            <w:tcW w:w="993" w:type="dxa"/>
            <w:tcBorders>
              <w:left w:val="nil"/>
              <w:bottom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11,5</w:t>
            </w:r>
          </w:p>
        </w:tc>
        <w:tc>
          <w:tcPr>
            <w:tcW w:w="1003" w:type="dxa"/>
            <w:tcBorders>
              <w:left w:val="nil"/>
              <w:bottom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9,1</w:t>
            </w:r>
          </w:p>
        </w:tc>
      </w:tr>
      <w:tr w:rsidR="00F165A7" w:rsidRPr="00BF4744" w:rsidTr="00082697">
        <w:trPr>
          <w:trHeight w:val="447"/>
        </w:trPr>
        <w:tc>
          <w:tcPr>
            <w:cnfStyle w:val="001000000000" w:firstRow="0" w:lastRow="0" w:firstColumn="1" w:lastColumn="0" w:oddVBand="0" w:evenVBand="0" w:oddHBand="0" w:evenHBand="0" w:firstRowFirstColumn="0" w:firstRowLastColumn="0" w:lastRowFirstColumn="0" w:lastRowLastColumn="0"/>
            <w:tcW w:w="10501" w:type="dxa"/>
            <w:gridSpan w:val="5"/>
            <w:tcBorders>
              <w:top w:val="nil"/>
              <w:left w:val="nil"/>
              <w:bottom w:val="nil"/>
              <w:right w:val="nil"/>
            </w:tcBorders>
            <w:shd w:val="clear" w:color="auto" w:fill="990033"/>
            <w:noWrap/>
          </w:tcPr>
          <w:p w:rsidR="00F165A7" w:rsidRPr="00C915BE" w:rsidRDefault="00F165A7" w:rsidP="00082697">
            <w:pPr>
              <w:rPr>
                <w:rFonts w:asciiTheme="minorHAnsi" w:hAnsiTheme="minorHAnsi" w:cstheme="minorHAnsi"/>
                <w:color w:val="FFFFFF"/>
                <w:sz w:val="10"/>
                <w:szCs w:val="10"/>
                <w:lang w:eastAsia="fr-FR"/>
              </w:rPr>
            </w:pPr>
          </w:p>
          <w:p w:rsidR="00F165A7" w:rsidRPr="00833142" w:rsidRDefault="00F165A7" w:rsidP="00082697">
            <w:pPr>
              <w:rPr>
                <w:rFonts w:asciiTheme="minorHAnsi" w:hAnsiTheme="minorHAnsi" w:cstheme="minorHAnsi"/>
                <w:color w:val="FFFFFF"/>
                <w:sz w:val="26"/>
                <w:szCs w:val="26"/>
                <w:lang w:eastAsia="fr-FR"/>
              </w:rPr>
            </w:pPr>
            <w:r w:rsidRPr="00833142">
              <w:rPr>
                <w:rFonts w:asciiTheme="minorHAnsi" w:hAnsiTheme="minorHAnsi" w:cstheme="minorHAnsi"/>
                <w:color w:val="FFFFFF"/>
                <w:sz w:val="26"/>
                <w:szCs w:val="26"/>
                <w:lang w:eastAsia="fr-FR"/>
              </w:rPr>
              <w:t>Ratios des principaux indicateurs macroéconomiques en % du PIB</w:t>
            </w:r>
          </w:p>
        </w:tc>
      </w:tr>
      <w:tr w:rsidR="00F165A7" w:rsidRPr="00833142" w:rsidTr="0008269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946" w:type="dxa"/>
            <w:tcBorders>
              <w:left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Epargne intérieure</w:t>
            </w:r>
          </w:p>
        </w:tc>
        <w:tc>
          <w:tcPr>
            <w:tcW w:w="0" w:type="auto"/>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23,</w:t>
            </w:r>
            <w:r>
              <w:rPr>
                <w:rFonts w:asciiTheme="minorHAnsi" w:hAnsiTheme="minorHAnsi" w:cstheme="minorHAnsi"/>
                <w:color w:val="000000"/>
                <w:sz w:val="26"/>
                <w:szCs w:val="26"/>
                <w:lang w:eastAsia="fr-FR"/>
              </w:rPr>
              <w:t>4</w:t>
            </w:r>
          </w:p>
        </w:tc>
        <w:tc>
          <w:tcPr>
            <w:tcW w:w="814" w:type="dxa"/>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20</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8</w:t>
            </w:r>
          </w:p>
        </w:tc>
        <w:tc>
          <w:tcPr>
            <w:tcW w:w="99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2</w:t>
            </w:r>
            <w:r>
              <w:rPr>
                <w:rFonts w:asciiTheme="minorHAnsi" w:hAnsiTheme="minorHAnsi" w:cstheme="minorHAnsi"/>
                <w:color w:val="000000"/>
                <w:sz w:val="26"/>
                <w:szCs w:val="26"/>
                <w:lang w:eastAsia="fr-FR"/>
              </w:rPr>
              <w:t>2</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4</w:t>
            </w:r>
          </w:p>
        </w:tc>
        <w:tc>
          <w:tcPr>
            <w:tcW w:w="100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22,</w:t>
            </w:r>
            <w:r>
              <w:rPr>
                <w:rFonts w:asciiTheme="minorHAnsi" w:hAnsiTheme="minorHAnsi" w:cstheme="minorHAnsi"/>
                <w:color w:val="000000"/>
                <w:sz w:val="26"/>
                <w:szCs w:val="26"/>
                <w:lang w:eastAsia="fr-FR"/>
              </w:rPr>
              <w:t>4</w:t>
            </w:r>
          </w:p>
        </w:tc>
      </w:tr>
      <w:tr w:rsidR="00F165A7" w:rsidRPr="00833142" w:rsidTr="00082697">
        <w:trPr>
          <w:trHeight w:val="349"/>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 xml:space="preserve">Epargne nationale </w:t>
            </w:r>
          </w:p>
        </w:tc>
        <w:tc>
          <w:tcPr>
            <w:tcW w:w="0" w:type="auto"/>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27,8</w:t>
            </w:r>
          </w:p>
        </w:tc>
        <w:tc>
          <w:tcPr>
            <w:tcW w:w="814" w:type="dxa"/>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2</w:t>
            </w:r>
            <w:r>
              <w:rPr>
                <w:rFonts w:asciiTheme="minorHAnsi" w:hAnsiTheme="minorHAnsi" w:cstheme="minorHAnsi"/>
                <w:color w:val="000000"/>
                <w:sz w:val="26"/>
                <w:szCs w:val="26"/>
                <w:lang w:eastAsia="fr-FR"/>
              </w:rPr>
              <w:t>6</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7</w:t>
            </w:r>
          </w:p>
        </w:tc>
        <w:tc>
          <w:tcPr>
            <w:tcW w:w="99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2</w:t>
            </w:r>
            <w:r>
              <w:rPr>
                <w:rFonts w:asciiTheme="minorHAnsi" w:hAnsiTheme="minorHAnsi" w:cstheme="minorHAnsi"/>
                <w:color w:val="000000"/>
                <w:sz w:val="26"/>
                <w:szCs w:val="26"/>
                <w:lang w:eastAsia="fr-FR"/>
              </w:rPr>
              <w:t>8</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3</w:t>
            </w:r>
          </w:p>
        </w:tc>
        <w:tc>
          <w:tcPr>
            <w:tcW w:w="100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27,</w:t>
            </w:r>
            <w:r>
              <w:rPr>
                <w:rFonts w:asciiTheme="minorHAnsi" w:hAnsiTheme="minorHAnsi" w:cstheme="minorHAnsi"/>
                <w:color w:val="000000"/>
                <w:sz w:val="26"/>
                <w:szCs w:val="26"/>
                <w:lang w:eastAsia="fr-FR"/>
              </w:rPr>
              <w:t>9</w:t>
            </w:r>
          </w:p>
        </w:tc>
      </w:tr>
      <w:tr w:rsidR="00F165A7" w:rsidRPr="00833142" w:rsidTr="0008269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946" w:type="dxa"/>
            <w:tcBorders>
              <w:left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Investissement brut</w:t>
            </w:r>
          </w:p>
        </w:tc>
        <w:tc>
          <w:tcPr>
            <w:tcW w:w="0" w:type="auto"/>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3</w:t>
            </w:r>
            <w:r>
              <w:rPr>
                <w:rFonts w:asciiTheme="minorHAnsi" w:hAnsiTheme="minorHAnsi" w:cstheme="minorHAnsi"/>
                <w:color w:val="000000"/>
                <w:sz w:val="26"/>
                <w:szCs w:val="26"/>
                <w:lang w:eastAsia="fr-FR"/>
              </w:rPr>
              <w:t>1</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9</w:t>
            </w:r>
          </w:p>
        </w:tc>
        <w:tc>
          <w:tcPr>
            <w:tcW w:w="814" w:type="dxa"/>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28</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4</w:t>
            </w:r>
          </w:p>
        </w:tc>
        <w:tc>
          <w:tcPr>
            <w:tcW w:w="99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30</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8</w:t>
            </w:r>
          </w:p>
        </w:tc>
        <w:tc>
          <w:tcPr>
            <w:tcW w:w="100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3</w:t>
            </w:r>
            <w:r>
              <w:rPr>
                <w:rFonts w:asciiTheme="minorHAnsi" w:hAnsiTheme="minorHAnsi" w:cstheme="minorHAnsi"/>
                <w:color w:val="000000"/>
                <w:sz w:val="26"/>
                <w:szCs w:val="26"/>
                <w:lang w:eastAsia="fr-FR"/>
              </w:rPr>
              <w:t>1,3</w:t>
            </w:r>
          </w:p>
        </w:tc>
      </w:tr>
      <w:tr w:rsidR="00F165A7" w:rsidRPr="00833142" w:rsidTr="00082697">
        <w:trPr>
          <w:trHeight w:val="349"/>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nil"/>
              <w:right w:val="nil"/>
            </w:tcBorders>
            <w:hideMark/>
          </w:tcPr>
          <w:p w:rsidR="00F165A7" w:rsidRPr="00E76BC0" w:rsidRDefault="00F165A7" w:rsidP="00082697">
            <w:pPr>
              <w:rPr>
                <w:rFonts w:asciiTheme="minorHAnsi" w:hAnsiTheme="minorHAnsi" w:cstheme="minorHAnsi"/>
                <w:color w:val="990033"/>
                <w:sz w:val="26"/>
                <w:szCs w:val="26"/>
                <w:lang w:eastAsia="fr-FR"/>
              </w:rPr>
            </w:pPr>
            <w:r w:rsidRPr="00E76BC0">
              <w:rPr>
                <w:rFonts w:asciiTheme="minorHAnsi" w:hAnsiTheme="minorHAnsi" w:cstheme="minorHAnsi"/>
                <w:color w:val="990033"/>
                <w:sz w:val="26"/>
                <w:szCs w:val="26"/>
                <w:lang w:eastAsia="fr-FR"/>
              </w:rPr>
              <w:t>Solde de financement</w:t>
            </w:r>
          </w:p>
        </w:tc>
        <w:tc>
          <w:tcPr>
            <w:tcW w:w="0" w:type="auto"/>
            <w:tcBorders>
              <w:top w:val="nil"/>
              <w:left w:val="nil"/>
              <w:bottom w:val="nil"/>
              <w:right w:val="nil"/>
            </w:tcBorders>
            <w:hideMark/>
          </w:tcPr>
          <w:p w:rsidR="00F165A7" w:rsidRPr="00E76BC0"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990033"/>
                <w:sz w:val="26"/>
                <w:szCs w:val="26"/>
                <w:lang w:eastAsia="fr-FR"/>
              </w:rPr>
            </w:pPr>
            <w:r w:rsidRPr="00E76BC0">
              <w:rPr>
                <w:rFonts w:asciiTheme="minorHAnsi" w:hAnsiTheme="minorHAnsi" w:cstheme="minorHAnsi"/>
                <w:b/>
                <w:bCs/>
                <w:color w:val="990033"/>
                <w:sz w:val="26"/>
                <w:szCs w:val="26"/>
                <w:lang w:eastAsia="fr-FR"/>
              </w:rPr>
              <w:t>-4,1</w:t>
            </w:r>
          </w:p>
        </w:tc>
        <w:tc>
          <w:tcPr>
            <w:tcW w:w="814" w:type="dxa"/>
            <w:tcBorders>
              <w:top w:val="nil"/>
              <w:left w:val="nil"/>
              <w:bottom w:val="nil"/>
              <w:right w:val="nil"/>
            </w:tcBorders>
            <w:hideMark/>
          </w:tcPr>
          <w:p w:rsidR="00F165A7" w:rsidRPr="00E76BC0"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990033"/>
                <w:sz w:val="26"/>
                <w:szCs w:val="26"/>
                <w:lang w:eastAsia="fr-FR"/>
              </w:rPr>
            </w:pPr>
            <w:r w:rsidRPr="00E76BC0">
              <w:rPr>
                <w:rFonts w:asciiTheme="minorHAnsi" w:hAnsiTheme="minorHAnsi" w:cstheme="minorHAnsi"/>
                <w:b/>
                <w:bCs/>
                <w:color w:val="990033"/>
                <w:sz w:val="26"/>
                <w:szCs w:val="26"/>
                <w:lang w:eastAsia="fr-FR"/>
              </w:rPr>
              <w:t>-1,8</w:t>
            </w:r>
          </w:p>
        </w:tc>
        <w:tc>
          <w:tcPr>
            <w:tcW w:w="993" w:type="dxa"/>
            <w:tcBorders>
              <w:top w:val="nil"/>
              <w:left w:val="nil"/>
              <w:bottom w:val="nil"/>
              <w:right w:val="nil"/>
            </w:tcBorders>
          </w:tcPr>
          <w:p w:rsidR="00F165A7" w:rsidRPr="00E76BC0"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990033"/>
                <w:sz w:val="26"/>
                <w:szCs w:val="26"/>
                <w:lang w:eastAsia="fr-FR"/>
              </w:rPr>
            </w:pPr>
            <w:r w:rsidRPr="00E76BC0">
              <w:rPr>
                <w:rFonts w:asciiTheme="minorHAnsi" w:hAnsiTheme="minorHAnsi" w:cstheme="minorHAnsi"/>
                <w:b/>
                <w:bCs/>
                <w:color w:val="990033"/>
                <w:sz w:val="26"/>
                <w:szCs w:val="26"/>
                <w:lang w:eastAsia="fr-FR"/>
              </w:rPr>
              <w:t>-</w:t>
            </w:r>
            <w:r>
              <w:rPr>
                <w:rFonts w:asciiTheme="minorHAnsi" w:hAnsiTheme="minorHAnsi" w:cstheme="minorHAnsi"/>
                <w:b/>
                <w:bCs/>
                <w:color w:val="990033"/>
                <w:sz w:val="26"/>
                <w:szCs w:val="26"/>
                <w:lang w:eastAsia="fr-FR"/>
              </w:rPr>
              <w:t>2</w:t>
            </w:r>
            <w:r w:rsidRPr="00E76BC0">
              <w:rPr>
                <w:rFonts w:asciiTheme="minorHAnsi" w:hAnsiTheme="minorHAnsi" w:cstheme="minorHAnsi"/>
                <w:b/>
                <w:bCs/>
                <w:color w:val="990033"/>
                <w:sz w:val="26"/>
                <w:szCs w:val="26"/>
                <w:lang w:eastAsia="fr-FR"/>
              </w:rPr>
              <w:t>,</w:t>
            </w:r>
            <w:r>
              <w:rPr>
                <w:rFonts w:asciiTheme="minorHAnsi" w:hAnsiTheme="minorHAnsi" w:cstheme="minorHAnsi"/>
                <w:b/>
                <w:bCs/>
                <w:color w:val="990033"/>
                <w:sz w:val="26"/>
                <w:szCs w:val="26"/>
                <w:lang w:eastAsia="fr-FR"/>
              </w:rPr>
              <w:t>5</w:t>
            </w:r>
          </w:p>
        </w:tc>
        <w:tc>
          <w:tcPr>
            <w:tcW w:w="1003" w:type="dxa"/>
            <w:tcBorders>
              <w:top w:val="nil"/>
              <w:left w:val="nil"/>
              <w:bottom w:val="nil"/>
              <w:right w:val="nil"/>
            </w:tcBorders>
          </w:tcPr>
          <w:p w:rsidR="00F165A7" w:rsidRPr="00E76BC0"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990033"/>
                <w:sz w:val="26"/>
                <w:szCs w:val="26"/>
                <w:lang w:eastAsia="fr-FR"/>
              </w:rPr>
            </w:pPr>
            <w:r w:rsidRPr="00E76BC0">
              <w:rPr>
                <w:rFonts w:asciiTheme="minorHAnsi" w:hAnsiTheme="minorHAnsi" w:cstheme="minorHAnsi"/>
                <w:b/>
                <w:bCs/>
                <w:color w:val="990033"/>
                <w:sz w:val="26"/>
                <w:szCs w:val="26"/>
                <w:lang w:eastAsia="fr-FR"/>
              </w:rPr>
              <w:t>-</w:t>
            </w:r>
            <w:r>
              <w:rPr>
                <w:rFonts w:asciiTheme="minorHAnsi" w:hAnsiTheme="minorHAnsi" w:cstheme="minorHAnsi"/>
                <w:b/>
                <w:bCs/>
                <w:color w:val="990033"/>
                <w:sz w:val="26"/>
                <w:szCs w:val="26"/>
                <w:lang w:eastAsia="fr-FR"/>
              </w:rPr>
              <w:t>3,4</w:t>
            </w:r>
          </w:p>
        </w:tc>
      </w:tr>
      <w:tr w:rsidR="00F165A7" w:rsidRPr="00833142" w:rsidTr="0008269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946" w:type="dxa"/>
            <w:tcBorders>
              <w:left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Déficit budgétaire</w:t>
            </w:r>
          </w:p>
        </w:tc>
        <w:tc>
          <w:tcPr>
            <w:tcW w:w="0" w:type="auto"/>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-3,6</w:t>
            </w:r>
          </w:p>
        </w:tc>
        <w:tc>
          <w:tcPr>
            <w:tcW w:w="814" w:type="dxa"/>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7</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6</w:t>
            </w:r>
          </w:p>
        </w:tc>
        <w:tc>
          <w:tcPr>
            <w:tcW w:w="99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6</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3</w:t>
            </w:r>
          </w:p>
        </w:tc>
        <w:tc>
          <w:tcPr>
            <w:tcW w:w="100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6</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0</w:t>
            </w:r>
          </w:p>
        </w:tc>
      </w:tr>
      <w:tr w:rsidR="00F165A7" w:rsidRPr="00833142" w:rsidTr="00082697">
        <w:trPr>
          <w:trHeight w:val="349"/>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Dette publique globale</w:t>
            </w:r>
          </w:p>
        </w:tc>
        <w:tc>
          <w:tcPr>
            <w:tcW w:w="0" w:type="auto"/>
            <w:tcBorders>
              <w:top w:val="nil"/>
              <w:left w:val="nil"/>
              <w:bottom w:val="nil"/>
              <w:right w:val="nil"/>
            </w:tcBorders>
            <w:shd w:val="clear" w:color="auto" w:fill="auto"/>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8</w:t>
            </w:r>
            <w:r>
              <w:rPr>
                <w:rFonts w:asciiTheme="minorHAnsi" w:hAnsiTheme="minorHAnsi" w:cstheme="minorHAnsi"/>
                <w:color w:val="000000"/>
                <w:sz w:val="26"/>
                <w:szCs w:val="26"/>
                <w:lang w:eastAsia="fr-FR"/>
              </w:rPr>
              <w:t>0</w:t>
            </w:r>
            <w:r w:rsidRPr="00833142">
              <w:rPr>
                <w:rFonts w:asciiTheme="minorHAnsi" w:hAnsiTheme="minorHAnsi" w:cstheme="minorHAnsi"/>
                <w:color w:val="000000"/>
                <w:sz w:val="26"/>
                <w:szCs w:val="26"/>
                <w:lang w:eastAsia="fr-FR"/>
              </w:rPr>
              <w:t>,3</w:t>
            </w:r>
          </w:p>
        </w:tc>
        <w:tc>
          <w:tcPr>
            <w:tcW w:w="814" w:type="dxa"/>
            <w:tcBorders>
              <w:top w:val="nil"/>
              <w:left w:val="nil"/>
              <w:bottom w:val="nil"/>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92</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5</w:t>
            </w:r>
          </w:p>
        </w:tc>
        <w:tc>
          <w:tcPr>
            <w:tcW w:w="993" w:type="dxa"/>
            <w:tcBorders>
              <w:top w:val="nil"/>
              <w:left w:val="nil"/>
              <w:bottom w:val="nil"/>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9</w:t>
            </w:r>
            <w:r>
              <w:rPr>
                <w:rFonts w:asciiTheme="minorHAnsi" w:hAnsiTheme="minorHAnsi" w:cstheme="minorHAnsi"/>
                <w:color w:val="000000"/>
                <w:sz w:val="26"/>
                <w:szCs w:val="26"/>
                <w:lang w:eastAsia="fr-FR"/>
              </w:rPr>
              <w:t>2,7</w:t>
            </w:r>
          </w:p>
        </w:tc>
        <w:tc>
          <w:tcPr>
            <w:tcW w:w="1003" w:type="dxa"/>
            <w:tcBorders>
              <w:top w:val="nil"/>
              <w:left w:val="nil"/>
              <w:bottom w:val="nil"/>
              <w:right w:val="nil"/>
            </w:tcBorders>
          </w:tcPr>
          <w:p w:rsidR="00F165A7" w:rsidRPr="00833142" w:rsidRDefault="00F165A7" w:rsidP="00E5366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9</w:t>
            </w:r>
            <w:r w:rsidR="00E5366D">
              <w:rPr>
                <w:rFonts w:asciiTheme="minorHAnsi" w:hAnsiTheme="minorHAnsi" w:cstheme="minorHAnsi"/>
                <w:color w:val="000000"/>
                <w:sz w:val="26"/>
                <w:szCs w:val="26"/>
                <w:lang w:eastAsia="fr-FR"/>
              </w:rPr>
              <w:t>3</w:t>
            </w:r>
            <w:r w:rsidRPr="00833142">
              <w:rPr>
                <w:rFonts w:asciiTheme="minorHAnsi" w:hAnsiTheme="minorHAnsi" w:cstheme="minorHAnsi"/>
                <w:color w:val="000000"/>
                <w:sz w:val="26"/>
                <w:szCs w:val="26"/>
                <w:lang w:eastAsia="fr-FR"/>
              </w:rPr>
              <w:t>,</w:t>
            </w:r>
            <w:r w:rsidR="00E5366D">
              <w:rPr>
                <w:rFonts w:asciiTheme="minorHAnsi" w:hAnsiTheme="minorHAnsi" w:cstheme="minorHAnsi"/>
                <w:color w:val="000000"/>
                <w:sz w:val="26"/>
                <w:szCs w:val="26"/>
                <w:lang w:eastAsia="fr-FR"/>
              </w:rPr>
              <w:t>9</w:t>
            </w:r>
          </w:p>
        </w:tc>
      </w:tr>
      <w:tr w:rsidR="00F165A7" w:rsidRPr="00833142" w:rsidTr="0008269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6946" w:type="dxa"/>
            <w:tcBorders>
              <w:left w:val="nil"/>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Dette de Trésor</w:t>
            </w:r>
          </w:p>
        </w:tc>
        <w:tc>
          <w:tcPr>
            <w:tcW w:w="0" w:type="auto"/>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6</w:t>
            </w:r>
            <w:r>
              <w:rPr>
                <w:rFonts w:asciiTheme="minorHAnsi" w:hAnsiTheme="minorHAnsi" w:cstheme="minorHAnsi"/>
                <w:color w:val="000000"/>
                <w:sz w:val="26"/>
                <w:szCs w:val="26"/>
                <w:lang w:eastAsia="fr-FR"/>
              </w:rPr>
              <w:t>4</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8</w:t>
            </w:r>
          </w:p>
        </w:tc>
        <w:tc>
          <w:tcPr>
            <w:tcW w:w="814" w:type="dxa"/>
            <w:tcBorders>
              <w:left w:val="nil"/>
              <w:right w:val="nil"/>
            </w:tcBorders>
            <w:hideMark/>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7</w:t>
            </w:r>
            <w:r w:rsidRPr="00833142">
              <w:rPr>
                <w:rFonts w:asciiTheme="minorHAnsi" w:hAnsiTheme="minorHAnsi" w:cstheme="minorHAnsi"/>
                <w:color w:val="000000"/>
                <w:sz w:val="26"/>
                <w:szCs w:val="26"/>
                <w:lang w:eastAsia="fr-FR"/>
              </w:rPr>
              <w:t>6</w:t>
            </w:r>
            <w:r>
              <w:rPr>
                <w:rFonts w:asciiTheme="minorHAnsi" w:hAnsiTheme="minorHAnsi" w:cstheme="minorHAnsi"/>
                <w:color w:val="000000"/>
                <w:sz w:val="26"/>
                <w:szCs w:val="26"/>
                <w:lang w:eastAsia="fr-FR"/>
              </w:rPr>
              <w:t>,</w:t>
            </w:r>
            <w:r w:rsidRPr="00833142">
              <w:rPr>
                <w:rFonts w:asciiTheme="minorHAnsi" w:hAnsiTheme="minorHAnsi" w:cstheme="minorHAnsi"/>
                <w:color w:val="000000"/>
                <w:sz w:val="26"/>
                <w:szCs w:val="26"/>
                <w:lang w:eastAsia="fr-FR"/>
              </w:rPr>
              <w:t>4</w:t>
            </w:r>
          </w:p>
        </w:tc>
        <w:tc>
          <w:tcPr>
            <w:tcW w:w="993" w:type="dxa"/>
            <w:tcBorders>
              <w:left w:val="nil"/>
              <w:right w:val="nil"/>
            </w:tcBorders>
          </w:tcPr>
          <w:p w:rsidR="00F165A7" w:rsidRPr="00833142" w:rsidRDefault="00F165A7" w:rsidP="0008269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77,3</w:t>
            </w:r>
          </w:p>
        </w:tc>
        <w:tc>
          <w:tcPr>
            <w:tcW w:w="1003" w:type="dxa"/>
            <w:tcBorders>
              <w:left w:val="nil"/>
              <w:right w:val="nil"/>
            </w:tcBorders>
          </w:tcPr>
          <w:p w:rsidR="00F165A7" w:rsidRPr="00833142" w:rsidRDefault="00F165A7" w:rsidP="001F71C8">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79</w:t>
            </w:r>
          </w:p>
        </w:tc>
      </w:tr>
      <w:tr w:rsidR="00F165A7" w:rsidRPr="00833142" w:rsidTr="00082697">
        <w:trPr>
          <w:trHeight w:val="368"/>
        </w:trPr>
        <w:tc>
          <w:tcPr>
            <w:cnfStyle w:val="001000000000" w:firstRow="0" w:lastRow="0" w:firstColumn="1" w:lastColumn="0" w:oddVBand="0" w:evenVBand="0" w:oddHBand="0" w:evenHBand="0" w:firstRowFirstColumn="0" w:firstRowLastColumn="0" w:lastRowFirstColumn="0" w:lastRowLastColumn="0"/>
            <w:tcW w:w="6946" w:type="dxa"/>
            <w:tcBorders>
              <w:top w:val="nil"/>
              <w:left w:val="nil"/>
              <w:bottom w:val="single" w:sz="4" w:space="0" w:color="7F7F7F" w:themeColor="text1" w:themeTint="80"/>
              <w:right w:val="nil"/>
            </w:tcBorders>
            <w:hideMark/>
          </w:tcPr>
          <w:p w:rsidR="00F165A7" w:rsidRPr="00833142" w:rsidRDefault="00F165A7" w:rsidP="00082697">
            <w:pPr>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 xml:space="preserve">Réserves en mois d’importations </w:t>
            </w:r>
          </w:p>
        </w:tc>
        <w:tc>
          <w:tcPr>
            <w:tcW w:w="0" w:type="auto"/>
            <w:tcBorders>
              <w:top w:val="nil"/>
              <w:left w:val="nil"/>
              <w:bottom w:val="single" w:sz="4" w:space="0" w:color="7F7F7F" w:themeColor="text1" w:themeTint="80"/>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5,</w:t>
            </w:r>
            <w:r>
              <w:rPr>
                <w:rFonts w:asciiTheme="minorHAnsi" w:hAnsiTheme="minorHAnsi" w:cstheme="minorHAnsi"/>
                <w:color w:val="000000"/>
                <w:sz w:val="26"/>
                <w:szCs w:val="26"/>
                <w:lang w:eastAsia="fr-FR"/>
              </w:rPr>
              <w:t>4</w:t>
            </w:r>
          </w:p>
        </w:tc>
        <w:tc>
          <w:tcPr>
            <w:tcW w:w="814" w:type="dxa"/>
            <w:tcBorders>
              <w:top w:val="nil"/>
              <w:left w:val="nil"/>
              <w:bottom w:val="single" w:sz="4" w:space="0" w:color="7F7F7F" w:themeColor="text1" w:themeTint="80"/>
              <w:right w:val="nil"/>
            </w:tcBorders>
            <w:hideMark/>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7</w:t>
            </w:r>
            <w:r w:rsidRPr="00833142">
              <w:rPr>
                <w:rFonts w:asciiTheme="minorHAnsi" w:hAnsiTheme="minorHAnsi" w:cstheme="minorHAnsi"/>
                <w:color w:val="000000"/>
                <w:sz w:val="26"/>
                <w:szCs w:val="26"/>
                <w:lang w:eastAsia="fr-FR"/>
              </w:rPr>
              <w:t>,</w:t>
            </w:r>
            <w:r>
              <w:rPr>
                <w:rFonts w:asciiTheme="minorHAnsi" w:hAnsiTheme="minorHAnsi" w:cstheme="minorHAnsi"/>
                <w:color w:val="000000"/>
                <w:sz w:val="26"/>
                <w:szCs w:val="26"/>
                <w:lang w:eastAsia="fr-FR"/>
              </w:rPr>
              <w:t>8</w:t>
            </w:r>
          </w:p>
        </w:tc>
        <w:tc>
          <w:tcPr>
            <w:tcW w:w="993" w:type="dxa"/>
            <w:tcBorders>
              <w:top w:val="nil"/>
              <w:left w:val="nil"/>
              <w:bottom w:val="single" w:sz="4" w:space="0" w:color="7F7F7F" w:themeColor="text1" w:themeTint="80"/>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Pr>
                <w:rFonts w:asciiTheme="minorHAnsi" w:hAnsiTheme="minorHAnsi" w:cstheme="minorHAnsi"/>
                <w:color w:val="000000"/>
                <w:sz w:val="26"/>
                <w:szCs w:val="26"/>
                <w:lang w:eastAsia="fr-FR"/>
              </w:rPr>
              <w:t>6,9</w:t>
            </w:r>
          </w:p>
        </w:tc>
        <w:tc>
          <w:tcPr>
            <w:tcW w:w="1003" w:type="dxa"/>
            <w:tcBorders>
              <w:top w:val="nil"/>
              <w:left w:val="nil"/>
              <w:bottom w:val="single" w:sz="4" w:space="0" w:color="7F7F7F" w:themeColor="text1" w:themeTint="80"/>
              <w:right w:val="nil"/>
            </w:tcBorders>
          </w:tcPr>
          <w:p w:rsidR="00F165A7" w:rsidRPr="00833142" w:rsidRDefault="00F165A7" w:rsidP="0008269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6"/>
                <w:szCs w:val="26"/>
                <w:lang w:eastAsia="fr-FR"/>
              </w:rPr>
            </w:pPr>
            <w:r w:rsidRPr="00833142">
              <w:rPr>
                <w:rFonts w:asciiTheme="minorHAnsi" w:hAnsiTheme="minorHAnsi" w:cstheme="minorHAnsi"/>
                <w:color w:val="000000"/>
                <w:sz w:val="26"/>
                <w:szCs w:val="26"/>
                <w:lang w:eastAsia="fr-FR"/>
              </w:rPr>
              <w:t>6,</w:t>
            </w:r>
            <w:r>
              <w:rPr>
                <w:rFonts w:asciiTheme="minorHAnsi" w:hAnsiTheme="minorHAnsi" w:cstheme="minorHAnsi"/>
                <w:color w:val="000000"/>
                <w:sz w:val="26"/>
                <w:szCs w:val="26"/>
                <w:lang w:eastAsia="fr-FR"/>
              </w:rPr>
              <w:t>3</w:t>
            </w:r>
          </w:p>
        </w:tc>
      </w:tr>
    </w:tbl>
    <w:p w:rsidR="00F165A7" w:rsidRPr="00833142" w:rsidRDefault="00F165A7" w:rsidP="00F165A7">
      <w:pPr>
        <w:tabs>
          <w:tab w:val="left" w:pos="993"/>
        </w:tabs>
        <w:spacing w:before="100" w:beforeAutospacing="1" w:after="100" w:afterAutospacing="1"/>
        <w:contextualSpacing/>
        <w:rPr>
          <w:rFonts w:asciiTheme="minorHAnsi" w:eastAsia="Calibri" w:hAnsiTheme="minorHAnsi" w:cstheme="minorHAnsi"/>
          <w:color w:val="000000"/>
          <w:sz w:val="26"/>
          <w:szCs w:val="26"/>
          <w:lang w:val="fr-FR" w:eastAsia="en-US"/>
        </w:rPr>
      </w:pPr>
    </w:p>
    <w:p w:rsidR="001351ED" w:rsidRPr="00833142" w:rsidRDefault="001351ED" w:rsidP="001C1C84">
      <w:pPr>
        <w:spacing w:after="160" w:line="360" w:lineRule="auto"/>
        <w:ind w:firstLine="708"/>
        <w:jc w:val="both"/>
        <w:rPr>
          <w:rFonts w:asciiTheme="minorHAnsi" w:eastAsia="Calibri" w:hAnsiTheme="minorHAnsi" w:cstheme="minorHAnsi"/>
          <w:color w:val="000000"/>
          <w:sz w:val="26"/>
          <w:szCs w:val="26"/>
          <w:lang w:val="fr-FR" w:eastAsia="en-US"/>
        </w:rPr>
      </w:pPr>
    </w:p>
    <w:sectPr w:rsidR="001351ED" w:rsidRPr="00833142" w:rsidSect="001E7053">
      <w:footerReference w:type="default" r:id="rId23"/>
      <w:type w:val="continuous"/>
      <w:pgSz w:w="12240" w:h="15840" w:code="1"/>
      <w:pgMar w:top="990" w:right="1608" w:bottom="1620" w:left="990" w:header="360" w:footer="371"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981" w:rsidRDefault="00864981">
      <w:r>
        <w:separator/>
      </w:r>
    </w:p>
  </w:endnote>
  <w:endnote w:type="continuationSeparator" w:id="0">
    <w:p w:rsidR="00864981" w:rsidRDefault="0086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SansPro-Regular">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161605"/>
      <w:docPartObj>
        <w:docPartGallery w:val="Page Numbers (Bottom of Page)"/>
        <w:docPartUnique/>
      </w:docPartObj>
    </w:sdtPr>
    <w:sdtContent>
      <w:p w:rsidR="00473579" w:rsidRDefault="00473579">
        <w:pPr>
          <w:pStyle w:val="Pieddepage"/>
          <w:jc w:val="right"/>
        </w:pPr>
        <w:r>
          <w:rPr>
            <w:rFonts w:ascii="Arial" w:hAnsi="Arial" w:cs="Arial"/>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-422910</wp:posOffset>
                  </wp:positionH>
                  <wp:positionV relativeFrom="paragraph">
                    <wp:posOffset>-188595</wp:posOffset>
                  </wp:positionV>
                  <wp:extent cx="7421245" cy="45720"/>
                  <wp:effectExtent l="0" t="0" r="27305" b="1143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1245" cy="45720"/>
                          </a:xfrm>
                          <a:prstGeom prst="rect">
                            <a:avLst/>
                          </a:prstGeom>
                          <a:solidFill>
                            <a:srgbClr val="892B46"/>
                          </a:solidFill>
                          <a:ln>
                            <a:solidFill>
                              <a:srgbClr val="892B4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D0705" id="Rectangle 12" o:spid="_x0000_s1026" style="position:absolute;margin-left:-33.3pt;margin-top:-14.85pt;width:584.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" fillcolor="#892b46" strokecolor="#892b46" strokeweight="2pt">
                  <v:path arrowok="t"/>
                </v:rect>
              </w:pict>
            </mc:Fallback>
          </mc:AlternateContent>
        </w:r>
        <w:r>
          <w:rPr>
            <w:noProof/>
            <w:lang w:val="fr-FR" w:eastAsia="fr-FR"/>
          </w:rPr>
          <mc:AlternateContent>
            <mc:Choice Requires="wps">
              <w:drawing>
                <wp:anchor distT="0" distB="0" distL="114300" distR="114300" simplePos="0" relativeHeight="251661312" behindDoc="0" locked="0" layoutInCell="1" allowOverlap="1">
                  <wp:simplePos x="0" y="0"/>
                  <wp:positionH relativeFrom="column">
                    <wp:posOffset>422910</wp:posOffset>
                  </wp:positionH>
                  <wp:positionV relativeFrom="paragraph">
                    <wp:posOffset>-26670</wp:posOffset>
                  </wp:positionV>
                  <wp:extent cx="6504305" cy="488315"/>
                  <wp:effectExtent l="0" t="0" r="0" b="6985"/>
                  <wp:wrapNone/>
                  <wp:docPr id="2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30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579" w:rsidRPr="00EC4C73" w:rsidRDefault="00473579" w:rsidP="005D1198">
                              <w:pPr>
                                <w:pStyle w:val="Pieddepage"/>
                                <w:tabs>
                                  <w:tab w:val="clear" w:pos="4677"/>
                                  <w:tab w:val="center" w:pos="2160"/>
                                </w:tabs>
                                <w:ind w:right="540"/>
                                <w:rPr>
                                  <w:rFonts w:ascii="Arial" w:hAnsi="Arial" w:cs="Arial"/>
                                  <w:b/>
                                  <w:bCs/>
                                  <w:color w:val="892B46"/>
                                  <w:lang w:val="fr-FR"/>
                                </w:rPr>
                              </w:pPr>
                              <w:r w:rsidRPr="00EC4C73">
                                <w:rPr>
                                  <w:rFonts w:ascii="Arial" w:hAnsi="Arial" w:cs="Arial"/>
                                  <w:b/>
                                  <w:bCs/>
                                  <w:color w:val="892B46"/>
                                  <w:lang w:val="fr-FR"/>
                                </w:rPr>
                                <w:t>La situation économique en 2021 et ses perspectives en 2022</w:t>
                              </w:r>
                            </w:p>
                            <w:p w:rsidR="00473579" w:rsidRPr="000D7B28" w:rsidRDefault="00473579" w:rsidP="005D1198">
                              <w:pPr>
                                <w:rPr>
                                  <w:rFonts w:ascii="Arial" w:hAnsi="Arial" w:cs="Arial"/>
                                  <w:b/>
                                  <w:bCs/>
                                  <w:color w:val="808080" w:themeColor="accent3"/>
                                  <w:sz w:val="18"/>
                                  <w:szCs w:val="3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6" o:spid="_x0000_s1067" type="#_x0000_t202" style="position:absolute;left:0;text-align:left;margin-left:33.3pt;margin-top:-2.1pt;width:512.15pt;height:3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oDtwIAALw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" filled="f" stroked="f">
                  <v:textbox>
                    <w:txbxContent>
                      <w:p w:rsidR="007616B3" w:rsidRPr="00EC4C73" w:rsidRDefault="007616B3" w:rsidP="005D1198">
                        <w:pPr>
                          <w:pStyle w:val="Pieddepage"/>
                          <w:tabs>
                            <w:tab w:val="clear" w:pos="4677"/>
                            <w:tab w:val="center" w:pos="2160"/>
                          </w:tabs>
                          <w:ind w:right="540"/>
                          <w:rPr>
                            <w:rFonts w:ascii="Arial" w:hAnsi="Arial" w:cs="Arial"/>
                            <w:b/>
                            <w:bCs/>
                            <w:color w:val="892B46"/>
                            <w:lang w:val="fr-FR"/>
                          </w:rPr>
                        </w:pPr>
                        <w:r w:rsidRPr="00EC4C73">
                          <w:rPr>
                            <w:rFonts w:ascii="Arial" w:hAnsi="Arial" w:cs="Arial"/>
                            <w:b/>
                            <w:bCs/>
                            <w:color w:val="892B46"/>
                            <w:lang w:val="fr-FR"/>
                          </w:rPr>
                          <w:t>La situation économique en 2021 et ses perspectives en 2022</w:t>
                        </w:r>
                      </w:p>
                      <w:p w:rsidR="007616B3" w:rsidRPr="000D7B28" w:rsidRDefault="007616B3" w:rsidP="005D1198">
                        <w:pPr>
                          <w:rPr>
                            <w:rFonts w:ascii="Arial" w:hAnsi="Arial" w:cs="Arial"/>
                            <w:b/>
                            <w:bCs/>
                            <w:color w:val="808080" w:themeColor="accent3"/>
                            <w:sz w:val="18"/>
                            <w:szCs w:val="38"/>
                            <w:lang w:val="fr-FR"/>
                          </w:rPr>
                        </w:pPr>
                      </w:p>
                    </w:txbxContent>
                  </v:textbox>
                </v:shape>
              </w:pict>
            </mc:Fallback>
          </mc:AlternateContent>
        </w:r>
        <w:r>
          <w:rPr>
            <w:noProof/>
            <w:lang w:val="fr-FR" w:eastAsia="fr-FR"/>
          </w:rPr>
          <mc:AlternateContent>
            <mc:Choice Requires="wps">
              <w:drawing>
                <wp:anchor distT="0" distB="0" distL="114300" distR="114300" simplePos="0" relativeHeight="251663360" behindDoc="0" locked="0" layoutInCell="1" allowOverlap="1">
                  <wp:simplePos x="0" y="0"/>
                  <wp:positionH relativeFrom="column">
                    <wp:posOffset>-570865</wp:posOffset>
                  </wp:positionH>
                  <wp:positionV relativeFrom="paragraph">
                    <wp:posOffset>-182880</wp:posOffset>
                  </wp:positionV>
                  <wp:extent cx="1308100" cy="630555"/>
                  <wp:effectExtent l="0" t="0" r="0" b="0"/>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3579" w:rsidRPr="001E0398" w:rsidRDefault="00473579" w:rsidP="005D1198">
                              <w:pPr>
                                <w:jc w:val="center"/>
                                <w:rPr>
                                  <w:rFonts w:ascii="Arial" w:hAnsi="Arial" w:cs="Arial"/>
                                  <w:color w:val="808080" w:themeColor="accent3"/>
                                  <w:sz w:val="18"/>
                                  <w:szCs w:val="38"/>
                                </w:rPr>
                              </w:pPr>
                              <w:r>
                                <w:rPr>
                                  <w:rFonts w:ascii="Arial" w:hAnsi="Arial" w:cs="Arial"/>
                                  <w:noProof/>
                                  <w:color w:val="808080" w:themeColor="accent3"/>
                                  <w:sz w:val="18"/>
                                  <w:szCs w:val="38"/>
                                  <w:lang w:val="fr-FR" w:eastAsia="fr-FR"/>
                                </w:rPr>
                                <w:drawing>
                                  <wp:inline distT="0" distB="0" distL="0" distR="0">
                                    <wp:extent cx="542925" cy="539115"/>
                                    <wp:effectExtent l="0" t="0" r="9525"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p-maroc.jpg"/>
                                            <pic:cNvPicPr/>
                                          </pic:nvPicPr>
                                          <pic:blipFill>
                                            <a:blip r:embed="rId1">
                                              <a:extLst>
                                                <a:ext uri="{28A0092B-C50C-407E-A947-70E740481C1C}">
                                                  <a14:useLocalDpi xmlns:a14="http://schemas.microsoft.com/office/drawing/2010/main" val="0"/>
                                                </a:ext>
                                              </a:extLst>
                                            </a:blip>
                                            <a:stretch>
                                              <a:fillRect/>
                                            </a:stretch>
                                          </pic:blipFill>
                                          <pic:spPr>
                                            <a:xfrm>
                                              <a:off x="0" y="0"/>
                                              <a:ext cx="542925" cy="5391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8" type="#_x0000_t202" style="position:absolute;left:0;text-align:left;margin-left:-44.95pt;margin-top:-14.4pt;width:103pt;height:4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HguAIAAMI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" filled="f" stroked="f">
                  <v:textbox>
                    <w:txbxContent>
                      <w:p w:rsidR="007616B3" w:rsidRPr="001E0398" w:rsidRDefault="007616B3" w:rsidP="005D1198">
                        <w:pPr>
                          <w:jc w:val="center"/>
                          <w:rPr>
                            <w:rFonts w:ascii="Arial" w:hAnsi="Arial" w:cs="Arial"/>
                            <w:color w:val="808080" w:themeColor="accent3"/>
                            <w:sz w:val="18"/>
                            <w:szCs w:val="38"/>
                          </w:rPr>
                        </w:pPr>
                        <w:r>
                          <w:rPr>
                            <w:rFonts w:ascii="Arial" w:hAnsi="Arial" w:cs="Arial"/>
                            <w:noProof/>
                            <w:color w:val="808080" w:themeColor="accent3"/>
                            <w:sz w:val="18"/>
                            <w:szCs w:val="38"/>
                            <w:lang w:val="fr-FR" w:eastAsia="fr-FR"/>
                          </w:rPr>
                          <w:drawing>
                            <wp:inline distT="0" distB="0" distL="0" distR="0">
                              <wp:extent cx="542925" cy="539115"/>
                              <wp:effectExtent l="0" t="0" r="9525"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p-maroc.jpg"/>
                                      <pic:cNvPicPr/>
                                    </pic:nvPicPr>
                                    <pic:blipFill>
                                      <a:blip r:embed="rId2">
                                        <a:extLst>
                                          <a:ext uri="{28A0092B-C50C-407E-A947-70E740481C1C}">
                                            <a14:useLocalDpi xmlns:a14="http://schemas.microsoft.com/office/drawing/2010/main" val="0"/>
                                          </a:ext>
                                        </a:extLst>
                                      </a:blip>
                                      <a:stretch>
                                        <a:fillRect/>
                                      </a:stretch>
                                    </pic:blipFill>
                                    <pic:spPr>
                                      <a:xfrm>
                                        <a:off x="0" y="0"/>
                                        <a:ext cx="542925" cy="539115"/>
                                      </a:xfrm>
                                      <a:prstGeom prst="rect">
                                        <a:avLst/>
                                      </a:prstGeom>
                                    </pic:spPr>
                                  </pic:pic>
                                </a:graphicData>
                              </a:graphic>
                            </wp:inline>
                          </w:drawing>
                        </w:r>
                      </w:p>
                    </w:txbxContent>
                  </v:textbox>
                </v:shape>
              </w:pict>
            </mc:Fallback>
          </mc:AlternateContent>
        </w:r>
        <w:r>
          <w:fldChar w:fldCharType="begin"/>
        </w:r>
        <w:r>
          <w:instrText>PAGE   \* MERGEFORMAT</w:instrText>
        </w:r>
        <w:r>
          <w:fldChar w:fldCharType="separate"/>
        </w:r>
        <w:r w:rsidR="00B73B79" w:rsidRPr="00B73B79">
          <w:rPr>
            <w:noProof/>
            <w:lang w:val="fr-FR"/>
          </w:rPr>
          <w:t>4</w:t>
        </w:r>
        <w:r>
          <w:rPr>
            <w:noProof/>
            <w:lang w:val="fr-FR"/>
          </w:rPr>
          <w:fldChar w:fldCharType="end"/>
        </w:r>
      </w:p>
    </w:sdtContent>
  </w:sdt>
  <w:p w:rsidR="00473579" w:rsidRDefault="004735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981" w:rsidRDefault="00864981">
      <w:r>
        <w:separator/>
      </w:r>
    </w:p>
  </w:footnote>
  <w:footnote w:type="continuationSeparator" w:id="0">
    <w:p w:rsidR="00864981" w:rsidRDefault="00864981">
      <w:r>
        <w:continuationSeparator/>
      </w:r>
    </w:p>
  </w:footnote>
  <w:footnote w:id="1">
    <w:p w:rsidR="00473579" w:rsidRPr="00B372BD" w:rsidRDefault="00473579" w:rsidP="00C512D0">
      <w:pPr>
        <w:pStyle w:val="Notedebasdepage"/>
        <w:rPr>
          <w:rFonts w:ascii="Calibri" w:hAnsi="Calibri" w:cs="Calibri"/>
          <w:lang w:val="fr-FR"/>
        </w:rPr>
      </w:pPr>
      <w:r w:rsidRPr="00B372BD">
        <w:rPr>
          <w:rStyle w:val="Appelnotedebasdep"/>
          <w:rFonts w:ascii="Calibri" w:hAnsi="Calibri" w:cs="Calibri"/>
        </w:rPr>
        <w:footnoteRef/>
      </w:r>
      <w:r w:rsidRPr="00704806">
        <w:rPr>
          <w:rFonts w:ascii="Calibri" w:hAnsi="Calibri" w:cs="Calibri"/>
          <w:lang w:val="fr-FR"/>
        </w:rPr>
        <w:t xml:space="preserve"> </w:t>
      </w:r>
      <w:r w:rsidRPr="00B372BD">
        <w:rPr>
          <w:rFonts w:ascii="Calibri" w:hAnsi="Calibri" w:cs="Calibri"/>
          <w:b/>
          <w:bCs/>
          <w:color w:val="242021"/>
          <w:lang w:val="fr-FR"/>
        </w:rPr>
        <w:t xml:space="preserve">Perspectives économiques de la Banque </w:t>
      </w:r>
      <w:r>
        <w:rPr>
          <w:rFonts w:ascii="Calibri" w:hAnsi="Calibri" w:cs="Calibri"/>
          <w:b/>
          <w:bCs/>
          <w:color w:val="242021"/>
          <w:lang w:val="fr-FR"/>
        </w:rPr>
        <w:t>M</w:t>
      </w:r>
      <w:r w:rsidRPr="00B372BD">
        <w:rPr>
          <w:rFonts w:ascii="Calibri" w:hAnsi="Calibri" w:cs="Calibri"/>
          <w:b/>
          <w:bCs/>
          <w:color w:val="242021"/>
          <w:lang w:val="fr-FR"/>
        </w:rPr>
        <w:t xml:space="preserve">ondiale - Juin </w:t>
      </w:r>
      <w:r w:rsidRPr="00B372BD">
        <w:rPr>
          <w:rFonts w:ascii="Calibri" w:hAnsi="Calibri" w:cs="Calibri"/>
          <w:b/>
          <w:bCs/>
          <w:lang w:val="fr-FR"/>
        </w:rPr>
        <w:t>2021</w:t>
      </w:r>
      <w:r w:rsidRPr="00B372BD">
        <w:rPr>
          <w:rFonts w:ascii="Calibri" w:hAnsi="Calibri" w:cs="Calibri"/>
          <w:lang w:val="fr-FR"/>
        </w:rPr>
        <w:tab/>
      </w:r>
    </w:p>
  </w:footnote>
  <w:footnote w:id="2">
    <w:p w:rsidR="00473579" w:rsidRPr="00DD6A2A" w:rsidRDefault="00473579" w:rsidP="00266862">
      <w:pPr>
        <w:pStyle w:val="Notedebasdepage"/>
        <w:rPr>
          <w:lang w:val="fr-FR"/>
        </w:rPr>
      </w:pPr>
      <w:r>
        <w:rPr>
          <w:rStyle w:val="Appelnotedebasdep"/>
        </w:rPr>
        <w:footnoteRef/>
      </w:r>
      <w:r w:rsidRPr="00DD6A2A">
        <w:rPr>
          <w:lang w:val="fr-FR"/>
        </w:rPr>
        <w:t xml:space="preserve"> </w:t>
      </w:r>
      <w:r>
        <w:rPr>
          <w:lang w:val="fr-FR"/>
        </w:rPr>
        <w:t>Source : rapport sur la politique monétaire, BAM juin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3D0E368"/>
    <w:lvl w:ilvl="0">
      <w:start w:val="1"/>
      <w:numFmt w:val="bullet"/>
      <w:lvlText w:val=""/>
      <w:lvlJc w:val="left"/>
      <w:pPr>
        <w:tabs>
          <w:tab w:val="num" w:pos="360"/>
        </w:tabs>
        <w:ind w:left="360" w:hanging="360"/>
      </w:pPr>
      <w:rPr>
        <w:rFonts w:ascii="Symbol" w:hAnsi="Symbol" w:hint="default"/>
      </w:rPr>
    </w:lvl>
  </w:abstractNum>
  <w:abstractNum w:abstractNumId="1">
    <w:nsid w:val="00CA60F5"/>
    <w:multiLevelType w:val="multilevel"/>
    <w:tmpl w:val="C30E6E9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nsid w:val="027C03A5"/>
    <w:multiLevelType w:val="hybridMultilevel"/>
    <w:tmpl w:val="F8406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6D6DC1"/>
    <w:multiLevelType w:val="hybridMultilevel"/>
    <w:tmpl w:val="AA0E4FAA"/>
    <w:lvl w:ilvl="0" w:tplc="040C0011">
      <w:start w:val="1"/>
      <w:numFmt w:val="decimal"/>
      <w:lvlText w:val="%1)"/>
      <w:lvlJc w:val="left"/>
      <w:pPr>
        <w:ind w:left="360"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nsid w:val="060B166F"/>
    <w:multiLevelType w:val="hybridMultilevel"/>
    <w:tmpl w:val="C87E1B08"/>
    <w:lvl w:ilvl="0" w:tplc="040C0001">
      <w:start w:val="1"/>
      <w:numFmt w:val="bullet"/>
      <w:lvlText w:val=""/>
      <w:lvlJc w:val="left"/>
      <w:pPr>
        <w:ind w:left="4613"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0B154F8E"/>
    <w:multiLevelType w:val="multilevel"/>
    <w:tmpl w:val="43D83D14"/>
    <w:lvl w:ilvl="0">
      <w:start w:val="1"/>
      <w:numFmt w:val="decimal"/>
      <w:lvlText w:val="%1."/>
      <w:lvlJc w:val="left"/>
      <w:pPr>
        <w:ind w:left="360" w:hanging="360"/>
      </w:pPr>
    </w:lvl>
    <w:lvl w:ilvl="1">
      <w:start w:val="1"/>
      <w:numFmt w:val="decimal"/>
      <w:lvlText w:val="%1.%2."/>
      <w:lvlJc w:val="left"/>
      <w:pPr>
        <w:ind w:left="1782" w:hanging="432"/>
      </w:pPr>
      <w:rPr>
        <w:color w:val="999999" w:themeColor="accent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EEA4C7E"/>
    <w:multiLevelType w:val="hybridMultilevel"/>
    <w:tmpl w:val="454033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A4416C"/>
    <w:multiLevelType w:val="multilevel"/>
    <w:tmpl w:val="2104F37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8">
    <w:nsid w:val="14803274"/>
    <w:multiLevelType w:val="hybridMultilevel"/>
    <w:tmpl w:val="8EB8A6E2"/>
    <w:lvl w:ilvl="0" w:tplc="C5C82BC4">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28070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C82E86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0C02C02">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7C1B3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B4D26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E2BDB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9E23E0A">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0E4D4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1710705E"/>
    <w:multiLevelType w:val="hybridMultilevel"/>
    <w:tmpl w:val="AB1A7A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1C3F50"/>
    <w:multiLevelType w:val="hybridMultilevel"/>
    <w:tmpl w:val="3810426E"/>
    <w:lvl w:ilvl="0" w:tplc="E64A2B8A">
      <w:start w:val="1"/>
      <w:numFmt w:val="bullet"/>
      <w:lvlText w:val="-"/>
      <w:lvlJc w:val="left"/>
      <w:pPr>
        <w:ind w:left="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ECA31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645EE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C82A690">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FDA6B4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AE8D6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786DA1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08BB0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A2C06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nsid w:val="20A50A93"/>
    <w:multiLevelType w:val="multilevel"/>
    <w:tmpl w:val="A450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E01D35"/>
    <w:multiLevelType w:val="hybridMultilevel"/>
    <w:tmpl w:val="621A0AB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nsid w:val="264B5023"/>
    <w:multiLevelType w:val="hybridMultilevel"/>
    <w:tmpl w:val="3B8603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80F7A0B"/>
    <w:multiLevelType w:val="hybridMultilevel"/>
    <w:tmpl w:val="49D85FD0"/>
    <w:lvl w:ilvl="0" w:tplc="265AAF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013F76"/>
    <w:multiLevelType w:val="hybridMultilevel"/>
    <w:tmpl w:val="801407DE"/>
    <w:lvl w:ilvl="0" w:tplc="62B64AF2">
      <w:start w:val="2"/>
      <w:numFmt w:val="decimal"/>
      <w:lvlText w:val="%1.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98225C1"/>
    <w:multiLevelType w:val="multilevel"/>
    <w:tmpl w:val="293E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B460B3"/>
    <w:multiLevelType w:val="multilevel"/>
    <w:tmpl w:val="FC66668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18">
    <w:nsid w:val="2D056100"/>
    <w:multiLevelType w:val="multilevel"/>
    <w:tmpl w:val="0D4C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24E58"/>
    <w:multiLevelType w:val="multilevel"/>
    <w:tmpl w:val="B66CD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B13931"/>
    <w:multiLevelType w:val="hybridMultilevel"/>
    <w:tmpl w:val="CC74F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7DB1571"/>
    <w:multiLevelType w:val="multilevel"/>
    <w:tmpl w:val="931E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3715CE"/>
    <w:multiLevelType w:val="multilevel"/>
    <w:tmpl w:val="726CF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1C5064"/>
    <w:multiLevelType w:val="hybridMultilevel"/>
    <w:tmpl w:val="DCBA7A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8F5E1E"/>
    <w:multiLevelType w:val="hybridMultilevel"/>
    <w:tmpl w:val="BD32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960B75"/>
    <w:multiLevelType w:val="multilevel"/>
    <w:tmpl w:val="959AC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ED0E57"/>
    <w:multiLevelType w:val="hybridMultilevel"/>
    <w:tmpl w:val="195678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A283423"/>
    <w:multiLevelType w:val="hybridMultilevel"/>
    <w:tmpl w:val="F486613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8">
    <w:nsid w:val="4AFA2999"/>
    <w:multiLevelType w:val="hybridMultilevel"/>
    <w:tmpl w:val="74C884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D7A1742"/>
    <w:multiLevelType w:val="multilevel"/>
    <w:tmpl w:val="F88C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98284E"/>
    <w:multiLevelType w:val="hybridMultilevel"/>
    <w:tmpl w:val="F6B066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0E64DCD"/>
    <w:multiLevelType w:val="multilevel"/>
    <w:tmpl w:val="E95E4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454A5A"/>
    <w:multiLevelType w:val="hybridMultilevel"/>
    <w:tmpl w:val="801407DE"/>
    <w:lvl w:ilvl="0" w:tplc="62B64AF2">
      <w:start w:val="2"/>
      <w:numFmt w:val="decimal"/>
      <w:lvlText w:val="%1.1."/>
      <w:lvlJc w:val="left"/>
      <w:pPr>
        <w:ind w:left="21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98A3EE3"/>
    <w:multiLevelType w:val="multilevel"/>
    <w:tmpl w:val="830CC52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4">
    <w:nsid w:val="5C934CFE"/>
    <w:multiLevelType w:val="multilevel"/>
    <w:tmpl w:val="C6D44C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5">
    <w:nsid w:val="5D2633BB"/>
    <w:multiLevelType w:val="multilevel"/>
    <w:tmpl w:val="BAFE452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6">
    <w:nsid w:val="5E0A7F36"/>
    <w:multiLevelType w:val="hybridMultilevel"/>
    <w:tmpl w:val="0B003B2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4380C42"/>
    <w:multiLevelType w:val="hybridMultilevel"/>
    <w:tmpl w:val="DBA01B94"/>
    <w:lvl w:ilvl="0" w:tplc="60CE487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BAFA86">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22AFC">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44AE06">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06F3C">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2C58A6">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AAC3F8">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1232C2">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45E4E">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44459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4F671ED"/>
    <w:multiLevelType w:val="multilevel"/>
    <w:tmpl w:val="B85C465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40">
    <w:nsid w:val="66162E6F"/>
    <w:multiLevelType w:val="multilevel"/>
    <w:tmpl w:val="2C70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E51B27"/>
    <w:multiLevelType w:val="multilevel"/>
    <w:tmpl w:val="E130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3F1AA8"/>
    <w:multiLevelType w:val="hybridMultilevel"/>
    <w:tmpl w:val="B816D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AA03BBC"/>
    <w:multiLevelType w:val="hybridMultilevel"/>
    <w:tmpl w:val="0C28A982"/>
    <w:lvl w:ilvl="0" w:tplc="293C512A">
      <w:start w:val="1"/>
      <w:numFmt w:val="decimal"/>
      <w:lvlText w:val="%1-"/>
      <w:lvlJc w:val="left"/>
      <w:pPr>
        <w:ind w:left="2204" w:hanging="360"/>
      </w:pPr>
      <w:rPr>
        <w:rFonts w:hint="default"/>
      </w:r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44">
    <w:nsid w:val="757A1D69"/>
    <w:multiLevelType w:val="hybridMultilevel"/>
    <w:tmpl w:val="FD622F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38"/>
  </w:num>
  <w:num w:numId="4">
    <w:abstractNumId w:val="14"/>
  </w:num>
  <w:num w:numId="5">
    <w:abstractNumId w:val="24"/>
  </w:num>
  <w:num w:numId="6">
    <w:abstractNumId w:val="5"/>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0"/>
  </w:num>
  <w:num w:numId="16">
    <w:abstractNumId w:val="12"/>
  </w:num>
  <w:num w:numId="17">
    <w:abstractNumId w:val="3"/>
  </w:num>
  <w:num w:numId="18">
    <w:abstractNumId w:val="15"/>
  </w:num>
  <w:num w:numId="19">
    <w:abstractNumId w:val="22"/>
  </w:num>
  <w:num w:numId="20">
    <w:abstractNumId w:val="16"/>
  </w:num>
  <w:num w:numId="21">
    <w:abstractNumId w:val="11"/>
  </w:num>
  <w:num w:numId="22">
    <w:abstractNumId w:val="31"/>
  </w:num>
  <w:num w:numId="23">
    <w:abstractNumId w:val="25"/>
  </w:num>
  <w:num w:numId="24">
    <w:abstractNumId w:val="29"/>
  </w:num>
  <w:num w:numId="25">
    <w:abstractNumId w:val="43"/>
  </w:num>
  <w:num w:numId="26">
    <w:abstractNumId w:val="2"/>
  </w:num>
  <w:num w:numId="27">
    <w:abstractNumId w:val="18"/>
  </w:num>
  <w:num w:numId="28">
    <w:abstractNumId w:val="41"/>
  </w:num>
  <w:num w:numId="29">
    <w:abstractNumId w:val="19"/>
  </w:num>
  <w:num w:numId="30">
    <w:abstractNumId w:val="40"/>
  </w:num>
  <w:num w:numId="31">
    <w:abstractNumId w:val="21"/>
  </w:num>
  <w:num w:numId="32">
    <w:abstractNumId w:val="36"/>
  </w:num>
  <w:num w:numId="33">
    <w:abstractNumId w:val="42"/>
  </w:num>
  <w:num w:numId="34">
    <w:abstractNumId w:val="10"/>
  </w:num>
  <w:num w:numId="35">
    <w:abstractNumId w:val="37"/>
  </w:num>
  <w:num w:numId="36">
    <w:abstractNumId w:val="8"/>
  </w:num>
  <w:num w:numId="37">
    <w:abstractNumId w:val="17"/>
  </w:num>
  <w:num w:numId="38">
    <w:abstractNumId w:val="35"/>
  </w:num>
  <w:num w:numId="39">
    <w:abstractNumId w:val="34"/>
  </w:num>
  <w:num w:numId="40">
    <w:abstractNumId w:val="7"/>
  </w:num>
  <w:num w:numId="41">
    <w:abstractNumId w:val="39"/>
  </w:num>
  <w:num w:numId="42">
    <w:abstractNumId w:val="33"/>
  </w:num>
  <w:num w:numId="43">
    <w:abstractNumId w:val="1"/>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eaeaea,#f8f9fd,#f5c30b,#efa82c,#cd9b17,#f7e8c7,#ff8001,#fad43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03"/>
    <w:rsid w:val="00000E96"/>
    <w:rsid w:val="0000211A"/>
    <w:rsid w:val="00004530"/>
    <w:rsid w:val="000058F1"/>
    <w:rsid w:val="000129F5"/>
    <w:rsid w:val="00013867"/>
    <w:rsid w:val="000168EB"/>
    <w:rsid w:val="00021244"/>
    <w:rsid w:val="00021C81"/>
    <w:rsid w:val="00021F12"/>
    <w:rsid w:val="000222DC"/>
    <w:rsid w:val="00024B1E"/>
    <w:rsid w:val="00025330"/>
    <w:rsid w:val="00025F25"/>
    <w:rsid w:val="00026CB7"/>
    <w:rsid w:val="000278E1"/>
    <w:rsid w:val="00030274"/>
    <w:rsid w:val="000305A9"/>
    <w:rsid w:val="00030EC8"/>
    <w:rsid w:val="000325A6"/>
    <w:rsid w:val="00034ACC"/>
    <w:rsid w:val="00035C3D"/>
    <w:rsid w:val="00036FAC"/>
    <w:rsid w:val="000375FA"/>
    <w:rsid w:val="000404DF"/>
    <w:rsid w:val="00043BED"/>
    <w:rsid w:val="00044331"/>
    <w:rsid w:val="000514A5"/>
    <w:rsid w:val="0005275C"/>
    <w:rsid w:val="00053188"/>
    <w:rsid w:val="00055B3A"/>
    <w:rsid w:val="00056FF3"/>
    <w:rsid w:val="000571FA"/>
    <w:rsid w:val="00063EFE"/>
    <w:rsid w:val="000700BE"/>
    <w:rsid w:val="00070D42"/>
    <w:rsid w:val="00073827"/>
    <w:rsid w:val="00081525"/>
    <w:rsid w:val="00082697"/>
    <w:rsid w:val="00085F7B"/>
    <w:rsid w:val="00086D56"/>
    <w:rsid w:val="000874BA"/>
    <w:rsid w:val="00087AE8"/>
    <w:rsid w:val="000909D8"/>
    <w:rsid w:val="000913F1"/>
    <w:rsid w:val="00092409"/>
    <w:rsid w:val="0009269D"/>
    <w:rsid w:val="00094771"/>
    <w:rsid w:val="000963EE"/>
    <w:rsid w:val="00096BDA"/>
    <w:rsid w:val="00097CA5"/>
    <w:rsid w:val="000A0B9C"/>
    <w:rsid w:val="000A12CD"/>
    <w:rsid w:val="000A173C"/>
    <w:rsid w:val="000A7E58"/>
    <w:rsid w:val="000B0F18"/>
    <w:rsid w:val="000B2F54"/>
    <w:rsid w:val="000C6CA1"/>
    <w:rsid w:val="000C7B39"/>
    <w:rsid w:val="000D261A"/>
    <w:rsid w:val="000D4AB6"/>
    <w:rsid w:val="000D6329"/>
    <w:rsid w:val="000D6798"/>
    <w:rsid w:val="000D6F6E"/>
    <w:rsid w:val="000D7B28"/>
    <w:rsid w:val="000E1139"/>
    <w:rsid w:val="000F0F7B"/>
    <w:rsid w:val="000F6585"/>
    <w:rsid w:val="000F79A3"/>
    <w:rsid w:val="00100E2C"/>
    <w:rsid w:val="0010514A"/>
    <w:rsid w:val="001066AB"/>
    <w:rsid w:val="001074A6"/>
    <w:rsid w:val="00111751"/>
    <w:rsid w:val="00112B87"/>
    <w:rsid w:val="00113A6F"/>
    <w:rsid w:val="00114209"/>
    <w:rsid w:val="00115473"/>
    <w:rsid w:val="00115A0D"/>
    <w:rsid w:val="00117B6C"/>
    <w:rsid w:val="001201D6"/>
    <w:rsid w:val="00121E0B"/>
    <w:rsid w:val="001224BF"/>
    <w:rsid w:val="00122AA2"/>
    <w:rsid w:val="00131E2F"/>
    <w:rsid w:val="0013351B"/>
    <w:rsid w:val="00133BC3"/>
    <w:rsid w:val="001351ED"/>
    <w:rsid w:val="00136F75"/>
    <w:rsid w:val="00141F9B"/>
    <w:rsid w:val="00150937"/>
    <w:rsid w:val="00153071"/>
    <w:rsid w:val="001534E4"/>
    <w:rsid w:val="0015457E"/>
    <w:rsid w:val="00154F40"/>
    <w:rsid w:val="00155CAF"/>
    <w:rsid w:val="00157650"/>
    <w:rsid w:val="00163327"/>
    <w:rsid w:val="00163B4F"/>
    <w:rsid w:val="00165D81"/>
    <w:rsid w:val="0016749D"/>
    <w:rsid w:val="00170756"/>
    <w:rsid w:val="00170D96"/>
    <w:rsid w:val="0017188E"/>
    <w:rsid w:val="0017201A"/>
    <w:rsid w:val="00180AB9"/>
    <w:rsid w:val="00183A64"/>
    <w:rsid w:val="00184C11"/>
    <w:rsid w:val="00187877"/>
    <w:rsid w:val="00191154"/>
    <w:rsid w:val="001917A1"/>
    <w:rsid w:val="00192840"/>
    <w:rsid w:val="00192FE6"/>
    <w:rsid w:val="001955E9"/>
    <w:rsid w:val="00195638"/>
    <w:rsid w:val="001A17BC"/>
    <w:rsid w:val="001A1BA2"/>
    <w:rsid w:val="001A65A2"/>
    <w:rsid w:val="001A6C21"/>
    <w:rsid w:val="001B6DD7"/>
    <w:rsid w:val="001C01D4"/>
    <w:rsid w:val="001C10FC"/>
    <w:rsid w:val="001C1C84"/>
    <w:rsid w:val="001C2B99"/>
    <w:rsid w:val="001C2D4A"/>
    <w:rsid w:val="001C3307"/>
    <w:rsid w:val="001C3B0D"/>
    <w:rsid w:val="001C3E2F"/>
    <w:rsid w:val="001C7D9E"/>
    <w:rsid w:val="001D0E23"/>
    <w:rsid w:val="001D1889"/>
    <w:rsid w:val="001D3C22"/>
    <w:rsid w:val="001D40EA"/>
    <w:rsid w:val="001D4728"/>
    <w:rsid w:val="001D65C9"/>
    <w:rsid w:val="001E0398"/>
    <w:rsid w:val="001E1E0F"/>
    <w:rsid w:val="001E29E7"/>
    <w:rsid w:val="001E2F23"/>
    <w:rsid w:val="001E603D"/>
    <w:rsid w:val="001E65BA"/>
    <w:rsid w:val="001E6BD2"/>
    <w:rsid w:val="001E7053"/>
    <w:rsid w:val="001F0D52"/>
    <w:rsid w:val="001F230C"/>
    <w:rsid w:val="001F3CDB"/>
    <w:rsid w:val="001F6143"/>
    <w:rsid w:val="001F71C8"/>
    <w:rsid w:val="002012F1"/>
    <w:rsid w:val="00201DC7"/>
    <w:rsid w:val="00202E48"/>
    <w:rsid w:val="002106B0"/>
    <w:rsid w:val="002116E2"/>
    <w:rsid w:val="0021172A"/>
    <w:rsid w:val="00213B31"/>
    <w:rsid w:val="00217970"/>
    <w:rsid w:val="0022017E"/>
    <w:rsid w:val="002208D0"/>
    <w:rsid w:val="00220A22"/>
    <w:rsid w:val="00220D77"/>
    <w:rsid w:val="002217D0"/>
    <w:rsid w:val="002220B3"/>
    <w:rsid w:val="002238EA"/>
    <w:rsid w:val="0022557E"/>
    <w:rsid w:val="002267DE"/>
    <w:rsid w:val="002278F4"/>
    <w:rsid w:val="00233FF4"/>
    <w:rsid w:val="00235306"/>
    <w:rsid w:val="00240DA9"/>
    <w:rsid w:val="00244A8C"/>
    <w:rsid w:val="002450D8"/>
    <w:rsid w:val="00247EF0"/>
    <w:rsid w:val="002507FC"/>
    <w:rsid w:val="00251A3E"/>
    <w:rsid w:val="00251B35"/>
    <w:rsid w:val="00251FCD"/>
    <w:rsid w:val="00253233"/>
    <w:rsid w:val="00260A45"/>
    <w:rsid w:val="00260B52"/>
    <w:rsid w:val="00261796"/>
    <w:rsid w:val="002618FC"/>
    <w:rsid w:val="002637C0"/>
    <w:rsid w:val="00266862"/>
    <w:rsid w:val="00273920"/>
    <w:rsid w:val="002745F6"/>
    <w:rsid w:val="00275714"/>
    <w:rsid w:val="00277ADB"/>
    <w:rsid w:val="002824AE"/>
    <w:rsid w:val="00284CD0"/>
    <w:rsid w:val="00285620"/>
    <w:rsid w:val="00286538"/>
    <w:rsid w:val="00290551"/>
    <w:rsid w:val="0029081E"/>
    <w:rsid w:val="00290938"/>
    <w:rsid w:val="00292BD3"/>
    <w:rsid w:val="00294D1B"/>
    <w:rsid w:val="00295723"/>
    <w:rsid w:val="00297E6C"/>
    <w:rsid w:val="002A1620"/>
    <w:rsid w:val="002A1BD5"/>
    <w:rsid w:val="002A6B1F"/>
    <w:rsid w:val="002A70BD"/>
    <w:rsid w:val="002A7286"/>
    <w:rsid w:val="002A7EBD"/>
    <w:rsid w:val="002B1B8E"/>
    <w:rsid w:val="002B4007"/>
    <w:rsid w:val="002C08CB"/>
    <w:rsid w:val="002C095B"/>
    <w:rsid w:val="002C0A40"/>
    <w:rsid w:val="002C0CB1"/>
    <w:rsid w:val="002C2856"/>
    <w:rsid w:val="002C5C98"/>
    <w:rsid w:val="002C7FAA"/>
    <w:rsid w:val="002D2E2F"/>
    <w:rsid w:val="002D695D"/>
    <w:rsid w:val="002E1944"/>
    <w:rsid w:val="002E71D7"/>
    <w:rsid w:val="002E737C"/>
    <w:rsid w:val="002F071D"/>
    <w:rsid w:val="002F0D0B"/>
    <w:rsid w:val="002F2127"/>
    <w:rsid w:val="002F4B4A"/>
    <w:rsid w:val="002F603A"/>
    <w:rsid w:val="002F685E"/>
    <w:rsid w:val="002F6CC2"/>
    <w:rsid w:val="00300897"/>
    <w:rsid w:val="00300C2D"/>
    <w:rsid w:val="0031089A"/>
    <w:rsid w:val="00311EBB"/>
    <w:rsid w:val="00312CEF"/>
    <w:rsid w:val="003139D6"/>
    <w:rsid w:val="00320A6A"/>
    <w:rsid w:val="00321111"/>
    <w:rsid w:val="00321C8C"/>
    <w:rsid w:val="00321EF9"/>
    <w:rsid w:val="00323154"/>
    <w:rsid w:val="003246FA"/>
    <w:rsid w:val="003252DB"/>
    <w:rsid w:val="00330776"/>
    <w:rsid w:val="00330884"/>
    <w:rsid w:val="0033594F"/>
    <w:rsid w:val="0034458E"/>
    <w:rsid w:val="003453FC"/>
    <w:rsid w:val="00345F93"/>
    <w:rsid w:val="003464BD"/>
    <w:rsid w:val="00351637"/>
    <w:rsid w:val="00351B2F"/>
    <w:rsid w:val="003537A0"/>
    <w:rsid w:val="003544ED"/>
    <w:rsid w:val="003557B0"/>
    <w:rsid w:val="00355E90"/>
    <w:rsid w:val="0036296E"/>
    <w:rsid w:val="0036718B"/>
    <w:rsid w:val="0037672A"/>
    <w:rsid w:val="003771EE"/>
    <w:rsid w:val="00377DE0"/>
    <w:rsid w:val="0038057F"/>
    <w:rsid w:val="003852A1"/>
    <w:rsid w:val="00386F89"/>
    <w:rsid w:val="003914C1"/>
    <w:rsid w:val="00391E1D"/>
    <w:rsid w:val="00392599"/>
    <w:rsid w:val="00393ED1"/>
    <w:rsid w:val="00395555"/>
    <w:rsid w:val="00396642"/>
    <w:rsid w:val="003A04F0"/>
    <w:rsid w:val="003A556F"/>
    <w:rsid w:val="003A570B"/>
    <w:rsid w:val="003A7299"/>
    <w:rsid w:val="003A78C1"/>
    <w:rsid w:val="003A7A03"/>
    <w:rsid w:val="003A7AD3"/>
    <w:rsid w:val="003B06ED"/>
    <w:rsid w:val="003B6823"/>
    <w:rsid w:val="003B76F1"/>
    <w:rsid w:val="003C074A"/>
    <w:rsid w:val="003C22D5"/>
    <w:rsid w:val="003C3830"/>
    <w:rsid w:val="003C6530"/>
    <w:rsid w:val="003D2E11"/>
    <w:rsid w:val="003D5589"/>
    <w:rsid w:val="003D5B89"/>
    <w:rsid w:val="003D7C72"/>
    <w:rsid w:val="003E0526"/>
    <w:rsid w:val="003E0BA2"/>
    <w:rsid w:val="003E0BE6"/>
    <w:rsid w:val="003E1825"/>
    <w:rsid w:val="003E1BE3"/>
    <w:rsid w:val="003E46D9"/>
    <w:rsid w:val="003E66DD"/>
    <w:rsid w:val="003E6D71"/>
    <w:rsid w:val="003F0812"/>
    <w:rsid w:val="003F320B"/>
    <w:rsid w:val="003F3BF2"/>
    <w:rsid w:val="003F4A10"/>
    <w:rsid w:val="003F4B89"/>
    <w:rsid w:val="003F5CA3"/>
    <w:rsid w:val="003F69FE"/>
    <w:rsid w:val="003F6B53"/>
    <w:rsid w:val="003F713A"/>
    <w:rsid w:val="004005CB"/>
    <w:rsid w:val="004023BC"/>
    <w:rsid w:val="00405D60"/>
    <w:rsid w:val="004060E8"/>
    <w:rsid w:val="00407F11"/>
    <w:rsid w:val="00410E7C"/>
    <w:rsid w:val="00410FE4"/>
    <w:rsid w:val="00411F77"/>
    <w:rsid w:val="00416318"/>
    <w:rsid w:val="00417ED0"/>
    <w:rsid w:val="004203F2"/>
    <w:rsid w:val="00421D76"/>
    <w:rsid w:val="00424644"/>
    <w:rsid w:val="0042663A"/>
    <w:rsid w:val="00431BAB"/>
    <w:rsid w:val="004320F5"/>
    <w:rsid w:val="004322A4"/>
    <w:rsid w:val="004329F9"/>
    <w:rsid w:val="00437994"/>
    <w:rsid w:val="004413B9"/>
    <w:rsid w:val="004430EE"/>
    <w:rsid w:val="004450F6"/>
    <w:rsid w:val="004478A2"/>
    <w:rsid w:val="004554DB"/>
    <w:rsid w:val="004556E3"/>
    <w:rsid w:val="004566F1"/>
    <w:rsid w:val="004569BD"/>
    <w:rsid w:val="00456B8A"/>
    <w:rsid w:val="00457FA5"/>
    <w:rsid w:val="00463004"/>
    <w:rsid w:val="00463D9D"/>
    <w:rsid w:val="00470319"/>
    <w:rsid w:val="00473579"/>
    <w:rsid w:val="00480693"/>
    <w:rsid w:val="00482ED3"/>
    <w:rsid w:val="004834B1"/>
    <w:rsid w:val="0048490C"/>
    <w:rsid w:val="00486629"/>
    <w:rsid w:val="0049078D"/>
    <w:rsid w:val="00490C12"/>
    <w:rsid w:val="0049476E"/>
    <w:rsid w:val="00497BED"/>
    <w:rsid w:val="004A3D2B"/>
    <w:rsid w:val="004A3D74"/>
    <w:rsid w:val="004A451B"/>
    <w:rsid w:val="004A61C2"/>
    <w:rsid w:val="004A73BF"/>
    <w:rsid w:val="004A7D71"/>
    <w:rsid w:val="004B0174"/>
    <w:rsid w:val="004B0355"/>
    <w:rsid w:val="004B3E3A"/>
    <w:rsid w:val="004B559B"/>
    <w:rsid w:val="004B583B"/>
    <w:rsid w:val="004B5F1D"/>
    <w:rsid w:val="004C04A4"/>
    <w:rsid w:val="004C590A"/>
    <w:rsid w:val="004D0152"/>
    <w:rsid w:val="004D0522"/>
    <w:rsid w:val="004D4600"/>
    <w:rsid w:val="004D4DB3"/>
    <w:rsid w:val="004D6D17"/>
    <w:rsid w:val="004E086C"/>
    <w:rsid w:val="004E18FD"/>
    <w:rsid w:val="004E30F8"/>
    <w:rsid w:val="004E5246"/>
    <w:rsid w:val="004E56AA"/>
    <w:rsid w:val="004E6C85"/>
    <w:rsid w:val="004E74B2"/>
    <w:rsid w:val="004E7E21"/>
    <w:rsid w:val="004F35D5"/>
    <w:rsid w:val="004F51EA"/>
    <w:rsid w:val="004F6372"/>
    <w:rsid w:val="004F64E4"/>
    <w:rsid w:val="004F65DE"/>
    <w:rsid w:val="004F6FD5"/>
    <w:rsid w:val="004F75ED"/>
    <w:rsid w:val="00500B42"/>
    <w:rsid w:val="00501E7F"/>
    <w:rsid w:val="00501F75"/>
    <w:rsid w:val="00504ECA"/>
    <w:rsid w:val="00506611"/>
    <w:rsid w:val="00513001"/>
    <w:rsid w:val="00513B19"/>
    <w:rsid w:val="00514853"/>
    <w:rsid w:val="00517DB7"/>
    <w:rsid w:val="005242AC"/>
    <w:rsid w:val="005245F8"/>
    <w:rsid w:val="00524659"/>
    <w:rsid w:val="00526B23"/>
    <w:rsid w:val="00531376"/>
    <w:rsid w:val="00531C00"/>
    <w:rsid w:val="00532A20"/>
    <w:rsid w:val="005346C6"/>
    <w:rsid w:val="0053707E"/>
    <w:rsid w:val="005372FC"/>
    <w:rsid w:val="00541A48"/>
    <w:rsid w:val="00541F80"/>
    <w:rsid w:val="0054317E"/>
    <w:rsid w:val="00543AE9"/>
    <w:rsid w:val="0054410F"/>
    <w:rsid w:val="00544268"/>
    <w:rsid w:val="00546131"/>
    <w:rsid w:val="005461A5"/>
    <w:rsid w:val="005521D8"/>
    <w:rsid w:val="005524E2"/>
    <w:rsid w:val="00554AE8"/>
    <w:rsid w:val="00554AFC"/>
    <w:rsid w:val="00554FAF"/>
    <w:rsid w:val="00555C16"/>
    <w:rsid w:val="005567FB"/>
    <w:rsid w:val="0055782D"/>
    <w:rsid w:val="0056063E"/>
    <w:rsid w:val="00562336"/>
    <w:rsid w:val="0056489C"/>
    <w:rsid w:val="005659D2"/>
    <w:rsid w:val="00565EFB"/>
    <w:rsid w:val="00571C84"/>
    <w:rsid w:val="0057274C"/>
    <w:rsid w:val="00580A29"/>
    <w:rsid w:val="00581F13"/>
    <w:rsid w:val="00585334"/>
    <w:rsid w:val="005863CE"/>
    <w:rsid w:val="005879C8"/>
    <w:rsid w:val="00592170"/>
    <w:rsid w:val="0059231D"/>
    <w:rsid w:val="00594373"/>
    <w:rsid w:val="00596FF2"/>
    <w:rsid w:val="005976F4"/>
    <w:rsid w:val="00597D78"/>
    <w:rsid w:val="005A0C54"/>
    <w:rsid w:val="005A0FFE"/>
    <w:rsid w:val="005A6916"/>
    <w:rsid w:val="005B27F8"/>
    <w:rsid w:val="005B397D"/>
    <w:rsid w:val="005B4B63"/>
    <w:rsid w:val="005B5439"/>
    <w:rsid w:val="005B5BEE"/>
    <w:rsid w:val="005B5CEF"/>
    <w:rsid w:val="005B77F7"/>
    <w:rsid w:val="005C0F2F"/>
    <w:rsid w:val="005C25AE"/>
    <w:rsid w:val="005C2C71"/>
    <w:rsid w:val="005D1198"/>
    <w:rsid w:val="005D4644"/>
    <w:rsid w:val="005D4791"/>
    <w:rsid w:val="005D4FC3"/>
    <w:rsid w:val="005D5995"/>
    <w:rsid w:val="005E0A5B"/>
    <w:rsid w:val="005E1179"/>
    <w:rsid w:val="005E3BF5"/>
    <w:rsid w:val="005E5E7B"/>
    <w:rsid w:val="005F1107"/>
    <w:rsid w:val="005F35EC"/>
    <w:rsid w:val="005F5AE4"/>
    <w:rsid w:val="005F5B87"/>
    <w:rsid w:val="005F6EB3"/>
    <w:rsid w:val="006001D2"/>
    <w:rsid w:val="006012A4"/>
    <w:rsid w:val="00612F56"/>
    <w:rsid w:val="00613870"/>
    <w:rsid w:val="00613D04"/>
    <w:rsid w:val="00613EC4"/>
    <w:rsid w:val="00617F89"/>
    <w:rsid w:val="00620264"/>
    <w:rsid w:val="00620AD1"/>
    <w:rsid w:val="006226CE"/>
    <w:rsid w:val="00622FDF"/>
    <w:rsid w:val="006300C1"/>
    <w:rsid w:val="00634F8C"/>
    <w:rsid w:val="00635912"/>
    <w:rsid w:val="00641084"/>
    <w:rsid w:val="006413A6"/>
    <w:rsid w:val="00641C5B"/>
    <w:rsid w:val="00641FC9"/>
    <w:rsid w:val="0064382E"/>
    <w:rsid w:val="006454A0"/>
    <w:rsid w:val="006463A8"/>
    <w:rsid w:val="00647137"/>
    <w:rsid w:val="00647F9F"/>
    <w:rsid w:val="00650566"/>
    <w:rsid w:val="006526C7"/>
    <w:rsid w:val="00652C74"/>
    <w:rsid w:val="00652D86"/>
    <w:rsid w:val="0065314E"/>
    <w:rsid w:val="0065384F"/>
    <w:rsid w:val="006545CE"/>
    <w:rsid w:val="00655E2F"/>
    <w:rsid w:val="006603EF"/>
    <w:rsid w:val="00663297"/>
    <w:rsid w:val="00664743"/>
    <w:rsid w:val="0066658E"/>
    <w:rsid w:val="006766AB"/>
    <w:rsid w:val="006862B0"/>
    <w:rsid w:val="006877B6"/>
    <w:rsid w:val="006900E3"/>
    <w:rsid w:val="00690F5A"/>
    <w:rsid w:val="006922D1"/>
    <w:rsid w:val="006A0FD2"/>
    <w:rsid w:val="006A1FA8"/>
    <w:rsid w:val="006A36DE"/>
    <w:rsid w:val="006A73AD"/>
    <w:rsid w:val="006A74BA"/>
    <w:rsid w:val="006A79DE"/>
    <w:rsid w:val="006B053E"/>
    <w:rsid w:val="006B4D7A"/>
    <w:rsid w:val="006B5FB9"/>
    <w:rsid w:val="006B6249"/>
    <w:rsid w:val="006B6D85"/>
    <w:rsid w:val="006B7AFA"/>
    <w:rsid w:val="006C2E8D"/>
    <w:rsid w:val="006C3EB7"/>
    <w:rsid w:val="006C4A0E"/>
    <w:rsid w:val="006C7324"/>
    <w:rsid w:val="006D0267"/>
    <w:rsid w:val="006D1AD3"/>
    <w:rsid w:val="006D1FF7"/>
    <w:rsid w:val="006D3317"/>
    <w:rsid w:val="006D3394"/>
    <w:rsid w:val="006D38B1"/>
    <w:rsid w:val="006D4DDE"/>
    <w:rsid w:val="006D6180"/>
    <w:rsid w:val="006D71B4"/>
    <w:rsid w:val="006D7D65"/>
    <w:rsid w:val="006E1A01"/>
    <w:rsid w:val="006E1A4C"/>
    <w:rsid w:val="006E36F7"/>
    <w:rsid w:val="006E3AC0"/>
    <w:rsid w:val="006E4952"/>
    <w:rsid w:val="006F26FE"/>
    <w:rsid w:val="006F438E"/>
    <w:rsid w:val="006F5768"/>
    <w:rsid w:val="0070287E"/>
    <w:rsid w:val="00703BD8"/>
    <w:rsid w:val="00704806"/>
    <w:rsid w:val="00705B38"/>
    <w:rsid w:val="00713D24"/>
    <w:rsid w:val="0071633D"/>
    <w:rsid w:val="0071799F"/>
    <w:rsid w:val="00720733"/>
    <w:rsid w:val="00721F7A"/>
    <w:rsid w:val="00724CDD"/>
    <w:rsid w:val="00724F25"/>
    <w:rsid w:val="00726988"/>
    <w:rsid w:val="007274CC"/>
    <w:rsid w:val="00730EC3"/>
    <w:rsid w:val="0073140F"/>
    <w:rsid w:val="00734513"/>
    <w:rsid w:val="007346B5"/>
    <w:rsid w:val="00740084"/>
    <w:rsid w:val="00740E8D"/>
    <w:rsid w:val="00742902"/>
    <w:rsid w:val="0074792C"/>
    <w:rsid w:val="00751400"/>
    <w:rsid w:val="00751B9C"/>
    <w:rsid w:val="00754A50"/>
    <w:rsid w:val="00755323"/>
    <w:rsid w:val="0075668A"/>
    <w:rsid w:val="00757C5B"/>
    <w:rsid w:val="00761435"/>
    <w:rsid w:val="007616B3"/>
    <w:rsid w:val="00762935"/>
    <w:rsid w:val="007637B6"/>
    <w:rsid w:val="00763931"/>
    <w:rsid w:val="0076399E"/>
    <w:rsid w:val="00763A6E"/>
    <w:rsid w:val="00764DF4"/>
    <w:rsid w:val="007679EC"/>
    <w:rsid w:val="00767EF9"/>
    <w:rsid w:val="0077020A"/>
    <w:rsid w:val="00771302"/>
    <w:rsid w:val="00772E8F"/>
    <w:rsid w:val="0077635E"/>
    <w:rsid w:val="00777880"/>
    <w:rsid w:val="00780AD8"/>
    <w:rsid w:val="00781EE0"/>
    <w:rsid w:val="00782E36"/>
    <w:rsid w:val="00783596"/>
    <w:rsid w:val="00784036"/>
    <w:rsid w:val="00785EF6"/>
    <w:rsid w:val="00786C53"/>
    <w:rsid w:val="00790D5A"/>
    <w:rsid w:val="00794A07"/>
    <w:rsid w:val="007966D6"/>
    <w:rsid w:val="007A01E6"/>
    <w:rsid w:val="007A1546"/>
    <w:rsid w:val="007A1ED6"/>
    <w:rsid w:val="007A30F7"/>
    <w:rsid w:val="007A3AD7"/>
    <w:rsid w:val="007A4E65"/>
    <w:rsid w:val="007A7BF8"/>
    <w:rsid w:val="007B166C"/>
    <w:rsid w:val="007B2CA3"/>
    <w:rsid w:val="007B53B8"/>
    <w:rsid w:val="007B6812"/>
    <w:rsid w:val="007B7D0C"/>
    <w:rsid w:val="007C1146"/>
    <w:rsid w:val="007C3146"/>
    <w:rsid w:val="007C5086"/>
    <w:rsid w:val="007C56D1"/>
    <w:rsid w:val="007C61A8"/>
    <w:rsid w:val="007C7ACD"/>
    <w:rsid w:val="007D1B00"/>
    <w:rsid w:val="007D2093"/>
    <w:rsid w:val="007D5AC1"/>
    <w:rsid w:val="007D69E5"/>
    <w:rsid w:val="007D6BE4"/>
    <w:rsid w:val="007E354F"/>
    <w:rsid w:val="007E5410"/>
    <w:rsid w:val="007E7701"/>
    <w:rsid w:val="007E7EB4"/>
    <w:rsid w:val="007F0F03"/>
    <w:rsid w:val="007F1741"/>
    <w:rsid w:val="007F3DEE"/>
    <w:rsid w:val="007F66C9"/>
    <w:rsid w:val="007F7920"/>
    <w:rsid w:val="00800DE8"/>
    <w:rsid w:val="00800EE7"/>
    <w:rsid w:val="00802CF2"/>
    <w:rsid w:val="00806D1D"/>
    <w:rsid w:val="00807F52"/>
    <w:rsid w:val="00810172"/>
    <w:rsid w:val="00811997"/>
    <w:rsid w:val="00815DCC"/>
    <w:rsid w:val="00816632"/>
    <w:rsid w:val="008177FF"/>
    <w:rsid w:val="00827355"/>
    <w:rsid w:val="00832378"/>
    <w:rsid w:val="00833142"/>
    <w:rsid w:val="00835632"/>
    <w:rsid w:val="00836FFA"/>
    <w:rsid w:val="00837035"/>
    <w:rsid w:val="0084691E"/>
    <w:rsid w:val="00847F7C"/>
    <w:rsid w:val="00850708"/>
    <w:rsid w:val="00850D71"/>
    <w:rsid w:val="00852959"/>
    <w:rsid w:val="00853581"/>
    <w:rsid w:val="00853A2C"/>
    <w:rsid w:val="0085432F"/>
    <w:rsid w:val="00854775"/>
    <w:rsid w:val="00855212"/>
    <w:rsid w:val="0085522C"/>
    <w:rsid w:val="008556E0"/>
    <w:rsid w:val="00856C18"/>
    <w:rsid w:val="008578A0"/>
    <w:rsid w:val="00860DC9"/>
    <w:rsid w:val="00861F16"/>
    <w:rsid w:val="0086333C"/>
    <w:rsid w:val="00864981"/>
    <w:rsid w:val="00864A3B"/>
    <w:rsid w:val="00867B0A"/>
    <w:rsid w:val="00867E1A"/>
    <w:rsid w:val="00875E80"/>
    <w:rsid w:val="00877B12"/>
    <w:rsid w:val="00881023"/>
    <w:rsid w:val="00882077"/>
    <w:rsid w:val="00882495"/>
    <w:rsid w:val="008831CD"/>
    <w:rsid w:val="008834DE"/>
    <w:rsid w:val="0088776F"/>
    <w:rsid w:val="00892927"/>
    <w:rsid w:val="008933AD"/>
    <w:rsid w:val="008946D5"/>
    <w:rsid w:val="008957A2"/>
    <w:rsid w:val="008A29F7"/>
    <w:rsid w:val="008A6807"/>
    <w:rsid w:val="008A7D14"/>
    <w:rsid w:val="008B03C3"/>
    <w:rsid w:val="008B3400"/>
    <w:rsid w:val="008B50C1"/>
    <w:rsid w:val="008C0617"/>
    <w:rsid w:val="008C1605"/>
    <w:rsid w:val="008C3405"/>
    <w:rsid w:val="008C4A20"/>
    <w:rsid w:val="008D5AE9"/>
    <w:rsid w:val="008D5F2F"/>
    <w:rsid w:val="008D673B"/>
    <w:rsid w:val="008E39FE"/>
    <w:rsid w:val="008E43F8"/>
    <w:rsid w:val="008E5F38"/>
    <w:rsid w:val="008E6B73"/>
    <w:rsid w:val="008E7BB0"/>
    <w:rsid w:val="008F1571"/>
    <w:rsid w:val="008F3B12"/>
    <w:rsid w:val="00902642"/>
    <w:rsid w:val="00903609"/>
    <w:rsid w:val="00904974"/>
    <w:rsid w:val="00905AF3"/>
    <w:rsid w:val="009065E7"/>
    <w:rsid w:val="00907269"/>
    <w:rsid w:val="00911927"/>
    <w:rsid w:val="0091598E"/>
    <w:rsid w:val="00916CC1"/>
    <w:rsid w:val="009174D4"/>
    <w:rsid w:val="009214F0"/>
    <w:rsid w:val="0092727D"/>
    <w:rsid w:val="00931D26"/>
    <w:rsid w:val="00937A0F"/>
    <w:rsid w:val="00942557"/>
    <w:rsid w:val="00943BAD"/>
    <w:rsid w:val="0094432E"/>
    <w:rsid w:val="00944895"/>
    <w:rsid w:val="009457C3"/>
    <w:rsid w:val="00951419"/>
    <w:rsid w:val="0095198F"/>
    <w:rsid w:val="00952A9C"/>
    <w:rsid w:val="00957114"/>
    <w:rsid w:val="00962F05"/>
    <w:rsid w:val="009632D2"/>
    <w:rsid w:val="00965A11"/>
    <w:rsid w:val="00965B0B"/>
    <w:rsid w:val="00965EF8"/>
    <w:rsid w:val="0096617F"/>
    <w:rsid w:val="00971CA2"/>
    <w:rsid w:val="00971F05"/>
    <w:rsid w:val="0097289A"/>
    <w:rsid w:val="009773E8"/>
    <w:rsid w:val="00982858"/>
    <w:rsid w:val="00983AE3"/>
    <w:rsid w:val="00985639"/>
    <w:rsid w:val="00986713"/>
    <w:rsid w:val="00990D9E"/>
    <w:rsid w:val="009915FA"/>
    <w:rsid w:val="00992D34"/>
    <w:rsid w:val="00992F42"/>
    <w:rsid w:val="009A0EA9"/>
    <w:rsid w:val="009A541F"/>
    <w:rsid w:val="009B0096"/>
    <w:rsid w:val="009B356C"/>
    <w:rsid w:val="009B5866"/>
    <w:rsid w:val="009C67F9"/>
    <w:rsid w:val="009D01BA"/>
    <w:rsid w:val="009D3274"/>
    <w:rsid w:val="009D7F75"/>
    <w:rsid w:val="009E2844"/>
    <w:rsid w:val="009E4421"/>
    <w:rsid w:val="009E5C38"/>
    <w:rsid w:val="009E6751"/>
    <w:rsid w:val="009F0CB6"/>
    <w:rsid w:val="009F1CD1"/>
    <w:rsid w:val="009F2DC1"/>
    <w:rsid w:val="00A0025D"/>
    <w:rsid w:val="00A0215C"/>
    <w:rsid w:val="00A057F1"/>
    <w:rsid w:val="00A07350"/>
    <w:rsid w:val="00A123C9"/>
    <w:rsid w:val="00A14AC2"/>
    <w:rsid w:val="00A173C7"/>
    <w:rsid w:val="00A21F3F"/>
    <w:rsid w:val="00A22978"/>
    <w:rsid w:val="00A254E6"/>
    <w:rsid w:val="00A25929"/>
    <w:rsid w:val="00A31738"/>
    <w:rsid w:val="00A31F33"/>
    <w:rsid w:val="00A33692"/>
    <w:rsid w:val="00A37E8F"/>
    <w:rsid w:val="00A4032F"/>
    <w:rsid w:val="00A4369E"/>
    <w:rsid w:val="00A43906"/>
    <w:rsid w:val="00A5600F"/>
    <w:rsid w:val="00A57AE7"/>
    <w:rsid w:val="00A60866"/>
    <w:rsid w:val="00A60E90"/>
    <w:rsid w:val="00A61293"/>
    <w:rsid w:val="00A63907"/>
    <w:rsid w:val="00A63942"/>
    <w:rsid w:val="00A63EF3"/>
    <w:rsid w:val="00A67C82"/>
    <w:rsid w:val="00A700D4"/>
    <w:rsid w:val="00A74CD9"/>
    <w:rsid w:val="00A74D07"/>
    <w:rsid w:val="00A75E62"/>
    <w:rsid w:val="00A77E3C"/>
    <w:rsid w:val="00A77F08"/>
    <w:rsid w:val="00A80198"/>
    <w:rsid w:val="00A826FE"/>
    <w:rsid w:val="00A849FF"/>
    <w:rsid w:val="00A87BD2"/>
    <w:rsid w:val="00A87CEC"/>
    <w:rsid w:val="00A91420"/>
    <w:rsid w:val="00A91BC0"/>
    <w:rsid w:val="00A92C90"/>
    <w:rsid w:val="00A92D95"/>
    <w:rsid w:val="00A93039"/>
    <w:rsid w:val="00A95460"/>
    <w:rsid w:val="00A96638"/>
    <w:rsid w:val="00A97030"/>
    <w:rsid w:val="00A97B2D"/>
    <w:rsid w:val="00AA0001"/>
    <w:rsid w:val="00AA081A"/>
    <w:rsid w:val="00AA428D"/>
    <w:rsid w:val="00AA63D8"/>
    <w:rsid w:val="00AB490A"/>
    <w:rsid w:val="00AB5533"/>
    <w:rsid w:val="00AB755F"/>
    <w:rsid w:val="00AC0386"/>
    <w:rsid w:val="00AC14EB"/>
    <w:rsid w:val="00AC3D1B"/>
    <w:rsid w:val="00AC6A4B"/>
    <w:rsid w:val="00AD0AB9"/>
    <w:rsid w:val="00AD0D8C"/>
    <w:rsid w:val="00AD0FD7"/>
    <w:rsid w:val="00AD231C"/>
    <w:rsid w:val="00AD2E3D"/>
    <w:rsid w:val="00AD3DBA"/>
    <w:rsid w:val="00AD5E2A"/>
    <w:rsid w:val="00AD76E1"/>
    <w:rsid w:val="00AD7EED"/>
    <w:rsid w:val="00AE0655"/>
    <w:rsid w:val="00AE151E"/>
    <w:rsid w:val="00AE4CC5"/>
    <w:rsid w:val="00AE4E04"/>
    <w:rsid w:val="00AE6204"/>
    <w:rsid w:val="00AE67C3"/>
    <w:rsid w:val="00AE77B3"/>
    <w:rsid w:val="00AF001F"/>
    <w:rsid w:val="00AF141C"/>
    <w:rsid w:val="00AF2508"/>
    <w:rsid w:val="00AF3BBF"/>
    <w:rsid w:val="00AF7BEF"/>
    <w:rsid w:val="00B00931"/>
    <w:rsid w:val="00B01310"/>
    <w:rsid w:val="00B01B0A"/>
    <w:rsid w:val="00B03687"/>
    <w:rsid w:val="00B06DC5"/>
    <w:rsid w:val="00B114EA"/>
    <w:rsid w:val="00B11758"/>
    <w:rsid w:val="00B11C41"/>
    <w:rsid w:val="00B124CA"/>
    <w:rsid w:val="00B16F01"/>
    <w:rsid w:val="00B17236"/>
    <w:rsid w:val="00B20709"/>
    <w:rsid w:val="00B20B3E"/>
    <w:rsid w:val="00B23F3F"/>
    <w:rsid w:val="00B24AF6"/>
    <w:rsid w:val="00B24CA3"/>
    <w:rsid w:val="00B267F5"/>
    <w:rsid w:val="00B2738C"/>
    <w:rsid w:val="00B273E2"/>
    <w:rsid w:val="00B3059B"/>
    <w:rsid w:val="00B30707"/>
    <w:rsid w:val="00B30918"/>
    <w:rsid w:val="00B30D9C"/>
    <w:rsid w:val="00B317E3"/>
    <w:rsid w:val="00B31ACA"/>
    <w:rsid w:val="00B33DA2"/>
    <w:rsid w:val="00B35795"/>
    <w:rsid w:val="00B35EBE"/>
    <w:rsid w:val="00B372BD"/>
    <w:rsid w:val="00B4127A"/>
    <w:rsid w:val="00B4485B"/>
    <w:rsid w:val="00B44968"/>
    <w:rsid w:val="00B44C1F"/>
    <w:rsid w:val="00B4592D"/>
    <w:rsid w:val="00B501F0"/>
    <w:rsid w:val="00B55B6C"/>
    <w:rsid w:val="00B5636F"/>
    <w:rsid w:val="00B5658A"/>
    <w:rsid w:val="00B626C4"/>
    <w:rsid w:val="00B62F80"/>
    <w:rsid w:val="00B62F8F"/>
    <w:rsid w:val="00B70876"/>
    <w:rsid w:val="00B7305E"/>
    <w:rsid w:val="00B73862"/>
    <w:rsid w:val="00B73B79"/>
    <w:rsid w:val="00B75312"/>
    <w:rsid w:val="00B837D9"/>
    <w:rsid w:val="00B84A75"/>
    <w:rsid w:val="00B90E4A"/>
    <w:rsid w:val="00B923B3"/>
    <w:rsid w:val="00B93FF2"/>
    <w:rsid w:val="00B9616B"/>
    <w:rsid w:val="00B9764F"/>
    <w:rsid w:val="00BA018F"/>
    <w:rsid w:val="00BA0E43"/>
    <w:rsid w:val="00BA28A3"/>
    <w:rsid w:val="00BA42B6"/>
    <w:rsid w:val="00BA42FD"/>
    <w:rsid w:val="00BA6E76"/>
    <w:rsid w:val="00BA7A01"/>
    <w:rsid w:val="00BA7CAC"/>
    <w:rsid w:val="00BB0F33"/>
    <w:rsid w:val="00BB327B"/>
    <w:rsid w:val="00BB5906"/>
    <w:rsid w:val="00BB7100"/>
    <w:rsid w:val="00BC4619"/>
    <w:rsid w:val="00BD4F2C"/>
    <w:rsid w:val="00BD61CF"/>
    <w:rsid w:val="00BD6627"/>
    <w:rsid w:val="00BE1BED"/>
    <w:rsid w:val="00BE34C5"/>
    <w:rsid w:val="00BE5B53"/>
    <w:rsid w:val="00BE617B"/>
    <w:rsid w:val="00BE78FF"/>
    <w:rsid w:val="00BF3791"/>
    <w:rsid w:val="00BF4744"/>
    <w:rsid w:val="00BF4CE9"/>
    <w:rsid w:val="00C00CD4"/>
    <w:rsid w:val="00C00F8D"/>
    <w:rsid w:val="00C12C52"/>
    <w:rsid w:val="00C1727E"/>
    <w:rsid w:val="00C17494"/>
    <w:rsid w:val="00C215D0"/>
    <w:rsid w:val="00C21858"/>
    <w:rsid w:val="00C23C1F"/>
    <w:rsid w:val="00C25407"/>
    <w:rsid w:val="00C26690"/>
    <w:rsid w:val="00C3318D"/>
    <w:rsid w:val="00C3339C"/>
    <w:rsid w:val="00C33E44"/>
    <w:rsid w:val="00C36FA7"/>
    <w:rsid w:val="00C3734D"/>
    <w:rsid w:val="00C37D80"/>
    <w:rsid w:val="00C475CB"/>
    <w:rsid w:val="00C50697"/>
    <w:rsid w:val="00C5097C"/>
    <w:rsid w:val="00C512D0"/>
    <w:rsid w:val="00C569AE"/>
    <w:rsid w:val="00C5754F"/>
    <w:rsid w:val="00C60B5A"/>
    <w:rsid w:val="00C61A65"/>
    <w:rsid w:val="00C63178"/>
    <w:rsid w:val="00C63ABC"/>
    <w:rsid w:val="00C65E4C"/>
    <w:rsid w:val="00C66285"/>
    <w:rsid w:val="00C70C15"/>
    <w:rsid w:val="00C71884"/>
    <w:rsid w:val="00C751CB"/>
    <w:rsid w:val="00C75BB3"/>
    <w:rsid w:val="00C76343"/>
    <w:rsid w:val="00C857F9"/>
    <w:rsid w:val="00C86118"/>
    <w:rsid w:val="00C875D7"/>
    <w:rsid w:val="00C91E5D"/>
    <w:rsid w:val="00C91E9E"/>
    <w:rsid w:val="00C96630"/>
    <w:rsid w:val="00C967E4"/>
    <w:rsid w:val="00CA1C34"/>
    <w:rsid w:val="00CA1E7F"/>
    <w:rsid w:val="00CA494E"/>
    <w:rsid w:val="00CA6C7F"/>
    <w:rsid w:val="00CA6EA2"/>
    <w:rsid w:val="00CA7B07"/>
    <w:rsid w:val="00CB0577"/>
    <w:rsid w:val="00CB3988"/>
    <w:rsid w:val="00CB5F47"/>
    <w:rsid w:val="00CB7014"/>
    <w:rsid w:val="00CC2432"/>
    <w:rsid w:val="00CC2AC4"/>
    <w:rsid w:val="00CC2BB6"/>
    <w:rsid w:val="00CC76E4"/>
    <w:rsid w:val="00CD0E17"/>
    <w:rsid w:val="00CD15E6"/>
    <w:rsid w:val="00CD238C"/>
    <w:rsid w:val="00CD432D"/>
    <w:rsid w:val="00CD4A83"/>
    <w:rsid w:val="00CD6A13"/>
    <w:rsid w:val="00CE0774"/>
    <w:rsid w:val="00CE125F"/>
    <w:rsid w:val="00CE2DCF"/>
    <w:rsid w:val="00CE3E55"/>
    <w:rsid w:val="00CE5A3C"/>
    <w:rsid w:val="00CF0D32"/>
    <w:rsid w:val="00CF0DB2"/>
    <w:rsid w:val="00CF2EA1"/>
    <w:rsid w:val="00CF32F1"/>
    <w:rsid w:val="00CF454F"/>
    <w:rsid w:val="00CF5438"/>
    <w:rsid w:val="00CF65F1"/>
    <w:rsid w:val="00CF6B3F"/>
    <w:rsid w:val="00CF7723"/>
    <w:rsid w:val="00D02F8D"/>
    <w:rsid w:val="00D03987"/>
    <w:rsid w:val="00D10D7B"/>
    <w:rsid w:val="00D13537"/>
    <w:rsid w:val="00D1378A"/>
    <w:rsid w:val="00D14586"/>
    <w:rsid w:val="00D17E8D"/>
    <w:rsid w:val="00D20CA5"/>
    <w:rsid w:val="00D230C5"/>
    <w:rsid w:val="00D25116"/>
    <w:rsid w:val="00D25D14"/>
    <w:rsid w:val="00D278F8"/>
    <w:rsid w:val="00D3064E"/>
    <w:rsid w:val="00D31519"/>
    <w:rsid w:val="00D3306E"/>
    <w:rsid w:val="00D3408B"/>
    <w:rsid w:val="00D3445C"/>
    <w:rsid w:val="00D346CA"/>
    <w:rsid w:val="00D348B0"/>
    <w:rsid w:val="00D3524C"/>
    <w:rsid w:val="00D35C9A"/>
    <w:rsid w:val="00D37293"/>
    <w:rsid w:val="00D37D7B"/>
    <w:rsid w:val="00D43E39"/>
    <w:rsid w:val="00D46C2D"/>
    <w:rsid w:val="00D46F81"/>
    <w:rsid w:val="00D51A5C"/>
    <w:rsid w:val="00D55FCD"/>
    <w:rsid w:val="00D57C27"/>
    <w:rsid w:val="00D60CAE"/>
    <w:rsid w:val="00D62D32"/>
    <w:rsid w:val="00D64068"/>
    <w:rsid w:val="00D64BDD"/>
    <w:rsid w:val="00D651FE"/>
    <w:rsid w:val="00D6539E"/>
    <w:rsid w:val="00D67826"/>
    <w:rsid w:val="00D72677"/>
    <w:rsid w:val="00D73425"/>
    <w:rsid w:val="00D743D1"/>
    <w:rsid w:val="00D74AE7"/>
    <w:rsid w:val="00D80786"/>
    <w:rsid w:val="00D80DE8"/>
    <w:rsid w:val="00D82F5E"/>
    <w:rsid w:val="00D83470"/>
    <w:rsid w:val="00D8627D"/>
    <w:rsid w:val="00D87DD6"/>
    <w:rsid w:val="00D92034"/>
    <w:rsid w:val="00D948C8"/>
    <w:rsid w:val="00DA02A2"/>
    <w:rsid w:val="00DA082D"/>
    <w:rsid w:val="00DA11B0"/>
    <w:rsid w:val="00DB1984"/>
    <w:rsid w:val="00DB4667"/>
    <w:rsid w:val="00DB4A8F"/>
    <w:rsid w:val="00DB4E53"/>
    <w:rsid w:val="00DB72D3"/>
    <w:rsid w:val="00DC216E"/>
    <w:rsid w:val="00DC2324"/>
    <w:rsid w:val="00DC4C39"/>
    <w:rsid w:val="00DD04C0"/>
    <w:rsid w:val="00DD0D8A"/>
    <w:rsid w:val="00DD2C4E"/>
    <w:rsid w:val="00DD3BB7"/>
    <w:rsid w:val="00DD6337"/>
    <w:rsid w:val="00DD6A2A"/>
    <w:rsid w:val="00DE1645"/>
    <w:rsid w:val="00DF3090"/>
    <w:rsid w:val="00DF4BA6"/>
    <w:rsid w:val="00DF55ED"/>
    <w:rsid w:val="00E0014F"/>
    <w:rsid w:val="00E0073A"/>
    <w:rsid w:val="00E053FE"/>
    <w:rsid w:val="00E05802"/>
    <w:rsid w:val="00E06F59"/>
    <w:rsid w:val="00E1413E"/>
    <w:rsid w:val="00E144B9"/>
    <w:rsid w:val="00E21075"/>
    <w:rsid w:val="00E228B6"/>
    <w:rsid w:val="00E228D6"/>
    <w:rsid w:val="00E24A9D"/>
    <w:rsid w:val="00E26039"/>
    <w:rsid w:val="00E32266"/>
    <w:rsid w:val="00E32DCC"/>
    <w:rsid w:val="00E35130"/>
    <w:rsid w:val="00E35CDE"/>
    <w:rsid w:val="00E36A6C"/>
    <w:rsid w:val="00E41C09"/>
    <w:rsid w:val="00E42D31"/>
    <w:rsid w:val="00E4419C"/>
    <w:rsid w:val="00E4518E"/>
    <w:rsid w:val="00E469AE"/>
    <w:rsid w:val="00E50A29"/>
    <w:rsid w:val="00E530F7"/>
    <w:rsid w:val="00E5366D"/>
    <w:rsid w:val="00E5451A"/>
    <w:rsid w:val="00E55666"/>
    <w:rsid w:val="00E56BB7"/>
    <w:rsid w:val="00E56FED"/>
    <w:rsid w:val="00E570C6"/>
    <w:rsid w:val="00E572E2"/>
    <w:rsid w:val="00E57B06"/>
    <w:rsid w:val="00E625A7"/>
    <w:rsid w:val="00E640FB"/>
    <w:rsid w:val="00E6541F"/>
    <w:rsid w:val="00E716E8"/>
    <w:rsid w:val="00E7190B"/>
    <w:rsid w:val="00E73AEC"/>
    <w:rsid w:val="00E73D61"/>
    <w:rsid w:val="00E75668"/>
    <w:rsid w:val="00E86A83"/>
    <w:rsid w:val="00E86B5E"/>
    <w:rsid w:val="00E904BE"/>
    <w:rsid w:val="00E90D63"/>
    <w:rsid w:val="00E93662"/>
    <w:rsid w:val="00E9456D"/>
    <w:rsid w:val="00E94D8E"/>
    <w:rsid w:val="00E94F62"/>
    <w:rsid w:val="00E9683B"/>
    <w:rsid w:val="00EA0101"/>
    <w:rsid w:val="00EA1E1F"/>
    <w:rsid w:val="00EA4A39"/>
    <w:rsid w:val="00EA4B94"/>
    <w:rsid w:val="00EA61BD"/>
    <w:rsid w:val="00EA64E4"/>
    <w:rsid w:val="00EB1C9C"/>
    <w:rsid w:val="00EB2BD8"/>
    <w:rsid w:val="00EB51BE"/>
    <w:rsid w:val="00EB5F3F"/>
    <w:rsid w:val="00EB7DFD"/>
    <w:rsid w:val="00EC1386"/>
    <w:rsid w:val="00EC3312"/>
    <w:rsid w:val="00EC4C73"/>
    <w:rsid w:val="00EC7D4C"/>
    <w:rsid w:val="00ED0490"/>
    <w:rsid w:val="00ED206C"/>
    <w:rsid w:val="00ED3AF2"/>
    <w:rsid w:val="00ED40BC"/>
    <w:rsid w:val="00ED6569"/>
    <w:rsid w:val="00EE2D27"/>
    <w:rsid w:val="00EE5762"/>
    <w:rsid w:val="00EE6C78"/>
    <w:rsid w:val="00EE76DF"/>
    <w:rsid w:val="00EF2319"/>
    <w:rsid w:val="00EF4F92"/>
    <w:rsid w:val="00EF6B29"/>
    <w:rsid w:val="00F02D9B"/>
    <w:rsid w:val="00F031C3"/>
    <w:rsid w:val="00F0441F"/>
    <w:rsid w:val="00F059B8"/>
    <w:rsid w:val="00F10B2F"/>
    <w:rsid w:val="00F117C4"/>
    <w:rsid w:val="00F165A7"/>
    <w:rsid w:val="00F20889"/>
    <w:rsid w:val="00F23DE4"/>
    <w:rsid w:val="00F332D4"/>
    <w:rsid w:val="00F33635"/>
    <w:rsid w:val="00F347F5"/>
    <w:rsid w:val="00F34A35"/>
    <w:rsid w:val="00F360ED"/>
    <w:rsid w:val="00F406CE"/>
    <w:rsid w:val="00F47F2F"/>
    <w:rsid w:val="00F53948"/>
    <w:rsid w:val="00F53B02"/>
    <w:rsid w:val="00F54B52"/>
    <w:rsid w:val="00F56349"/>
    <w:rsid w:val="00F56394"/>
    <w:rsid w:val="00F578B7"/>
    <w:rsid w:val="00F57F43"/>
    <w:rsid w:val="00F61CE3"/>
    <w:rsid w:val="00F635DA"/>
    <w:rsid w:val="00F63E42"/>
    <w:rsid w:val="00F65F7B"/>
    <w:rsid w:val="00F67A43"/>
    <w:rsid w:val="00F71D1B"/>
    <w:rsid w:val="00F72D0A"/>
    <w:rsid w:val="00F76ABA"/>
    <w:rsid w:val="00F776E4"/>
    <w:rsid w:val="00F80BD6"/>
    <w:rsid w:val="00F8172C"/>
    <w:rsid w:val="00F8252A"/>
    <w:rsid w:val="00F839CB"/>
    <w:rsid w:val="00F85818"/>
    <w:rsid w:val="00F91648"/>
    <w:rsid w:val="00F9296A"/>
    <w:rsid w:val="00FA1018"/>
    <w:rsid w:val="00FA42E4"/>
    <w:rsid w:val="00FA5306"/>
    <w:rsid w:val="00FB0C6A"/>
    <w:rsid w:val="00FB136C"/>
    <w:rsid w:val="00FB22AF"/>
    <w:rsid w:val="00FB2B09"/>
    <w:rsid w:val="00FB40E4"/>
    <w:rsid w:val="00FB435D"/>
    <w:rsid w:val="00FB6280"/>
    <w:rsid w:val="00FC2FCA"/>
    <w:rsid w:val="00FC6100"/>
    <w:rsid w:val="00FC6C37"/>
    <w:rsid w:val="00FD081C"/>
    <w:rsid w:val="00FD5515"/>
    <w:rsid w:val="00FD7487"/>
    <w:rsid w:val="00FE01FA"/>
    <w:rsid w:val="00FE1553"/>
    <w:rsid w:val="00FE45F6"/>
    <w:rsid w:val="00FE506B"/>
    <w:rsid w:val="00FE5987"/>
    <w:rsid w:val="00FE71A8"/>
    <w:rsid w:val="00FF14A3"/>
    <w:rsid w:val="00FF69D9"/>
    <w:rsid w:val="00FF6D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f8f9fd,#f5c30b,#efa82c,#cd9b17,#f7e8c7,#ff8001,#fad431"/>
    </o:shapedefaults>
    <o:shapelayout v:ext="edit">
      <o:idmap v:ext="edit" data="1"/>
    </o:shapelayout>
  </w:shapeDefaults>
  <w:decimalSymbol w:val=","/>
  <w:listSeparator w:val=";"/>
  <w15:docId w15:val="{9656B925-B078-4152-B6BD-C034CA21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F75"/>
    <w:rPr>
      <w:sz w:val="24"/>
      <w:szCs w:val="24"/>
      <w:lang w:eastAsia="ko-KR"/>
    </w:rPr>
  </w:style>
  <w:style w:type="paragraph" w:styleId="Titre1">
    <w:name w:val="heading 1"/>
    <w:basedOn w:val="Normal"/>
    <w:next w:val="Normal"/>
    <w:link w:val="Titre1Car"/>
    <w:uiPriority w:val="9"/>
    <w:qFormat/>
    <w:rsid w:val="00277ADB"/>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uiPriority w:val="9"/>
    <w:semiHidden/>
    <w:unhideWhenUsed/>
    <w:qFormat/>
    <w:rsid w:val="00E86B5E"/>
    <w:pPr>
      <w:keepNext/>
      <w:keepLines/>
      <w:spacing w:before="200"/>
      <w:outlineLvl w:val="1"/>
    </w:pPr>
    <w:rPr>
      <w:rFonts w:ascii="Calibri Light" w:eastAsia="Times New Roman" w:hAnsi="Calibri Light"/>
      <w:color w:val="2E74B5"/>
      <w:sz w:val="26"/>
      <w:szCs w:val="26"/>
      <w:lang w:eastAsia="en-US"/>
    </w:rPr>
  </w:style>
  <w:style w:type="paragraph" w:styleId="Titre3">
    <w:name w:val="heading 3"/>
    <w:basedOn w:val="Normal"/>
    <w:next w:val="Normal"/>
    <w:link w:val="Titre3Car"/>
    <w:uiPriority w:val="9"/>
    <w:semiHidden/>
    <w:unhideWhenUsed/>
    <w:qFormat/>
    <w:rsid w:val="00E86B5E"/>
    <w:pPr>
      <w:keepNext/>
      <w:keepLines/>
      <w:spacing w:before="200"/>
      <w:outlineLvl w:val="2"/>
    </w:pPr>
    <w:rPr>
      <w:rFonts w:ascii="Calibri Light" w:eastAsia="Times New Roman" w:hAnsi="Calibri Light"/>
      <w:color w:val="1F4D78"/>
      <w:lang w:eastAsia="en-US"/>
    </w:rPr>
  </w:style>
  <w:style w:type="paragraph" w:styleId="Titre4">
    <w:name w:val="heading 4"/>
    <w:basedOn w:val="Normal"/>
    <w:next w:val="Normal"/>
    <w:link w:val="Titre4Car"/>
    <w:uiPriority w:val="9"/>
    <w:semiHidden/>
    <w:unhideWhenUsed/>
    <w:qFormat/>
    <w:rsid w:val="00E86B5E"/>
    <w:pPr>
      <w:keepNext/>
      <w:keepLines/>
      <w:spacing w:before="200"/>
      <w:outlineLvl w:val="3"/>
    </w:pPr>
    <w:rPr>
      <w:rFonts w:ascii="Calibri Light" w:eastAsia="Times New Roman" w:hAnsi="Calibri Light"/>
      <w:i/>
      <w:iCs/>
      <w:color w:val="2E74B5"/>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
    <w:name w:val="Стиль1"/>
    <w:basedOn w:val="Normal"/>
    <w:rsid w:val="00D278F8"/>
  </w:style>
  <w:style w:type="paragraph" w:styleId="En-tte">
    <w:name w:val="header"/>
    <w:basedOn w:val="Normal"/>
    <w:link w:val="En-tteCar"/>
    <w:uiPriority w:val="99"/>
    <w:rsid w:val="007D5AC1"/>
    <w:pPr>
      <w:tabs>
        <w:tab w:val="center" w:pos="4677"/>
        <w:tab w:val="right" w:pos="9355"/>
      </w:tabs>
    </w:pPr>
  </w:style>
  <w:style w:type="paragraph" w:styleId="Pieddepage">
    <w:name w:val="footer"/>
    <w:basedOn w:val="Normal"/>
    <w:link w:val="PieddepageCar"/>
    <w:uiPriority w:val="99"/>
    <w:rsid w:val="007D5AC1"/>
    <w:pPr>
      <w:tabs>
        <w:tab w:val="center" w:pos="4677"/>
        <w:tab w:val="right" w:pos="9355"/>
      </w:tabs>
    </w:pPr>
  </w:style>
  <w:style w:type="character" w:customStyle="1" w:styleId="sowc">
    <w:name w:val="sowc"/>
    <w:basedOn w:val="Policepardfaut"/>
    <w:rsid w:val="001A17BC"/>
  </w:style>
  <w:style w:type="character" w:customStyle="1" w:styleId="howc">
    <w:name w:val="howc"/>
    <w:basedOn w:val="Policepardfaut"/>
    <w:rsid w:val="001A17BC"/>
  </w:style>
  <w:style w:type="paragraph" w:customStyle="1" w:styleId="My">
    <w:name w:val="My"/>
    <w:rsid w:val="00277ADB"/>
    <w:rPr>
      <w:rFonts w:ascii="Verdana" w:hAnsi="Verdana" w:cs="Arial"/>
      <w:sz w:val="24"/>
      <w:szCs w:val="24"/>
      <w:lang w:val="uk-UA" w:eastAsia="ko-KR"/>
    </w:rPr>
  </w:style>
  <w:style w:type="character" w:styleId="Lienhypertexte">
    <w:name w:val="Hyperlink"/>
    <w:basedOn w:val="Policepardfaut"/>
    <w:uiPriority w:val="99"/>
    <w:rsid w:val="00170756"/>
    <w:rPr>
      <w:color w:val="0000FF"/>
      <w:u w:val="single"/>
    </w:rPr>
  </w:style>
  <w:style w:type="paragraph" w:customStyle="1" w:styleId="MyHeadtitle">
    <w:name w:val="My Head title"/>
    <w:basedOn w:val="Titre1"/>
    <w:rsid w:val="004F6FD5"/>
    <w:rPr>
      <w:rFonts w:ascii="Verdana" w:hAnsi="Verdana"/>
      <w:sz w:val="36"/>
    </w:rPr>
  </w:style>
  <w:style w:type="paragraph" w:customStyle="1" w:styleId="Mysubhead">
    <w:name w:val="My subhead"/>
    <w:basedOn w:val="MyHeadtitle"/>
    <w:rsid w:val="004F6FD5"/>
    <w:pPr>
      <w:jc w:val="right"/>
    </w:pPr>
    <w:rPr>
      <w:sz w:val="32"/>
    </w:rPr>
  </w:style>
  <w:style w:type="character" w:styleId="Numrodepage">
    <w:name w:val="page number"/>
    <w:basedOn w:val="Policepardfaut"/>
    <w:rsid w:val="00F0441F"/>
  </w:style>
  <w:style w:type="paragraph" w:customStyle="1" w:styleId="Level1">
    <w:name w:val="Level 1"/>
    <w:basedOn w:val="TM1"/>
    <w:qFormat/>
    <w:rsid w:val="00B70876"/>
    <w:pPr>
      <w:tabs>
        <w:tab w:val="right" w:pos="8630"/>
      </w:tabs>
      <w:spacing w:before="360" w:after="360"/>
    </w:pPr>
    <w:rPr>
      <w:rFonts w:asciiTheme="majorHAnsi" w:eastAsia="Times New Roman" w:hAnsiTheme="majorHAnsi"/>
      <w:b/>
      <w:bCs/>
      <w:caps/>
      <w:sz w:val="22"/>
      <w:szCs w:val="22"/>
      <w:u w:val="single"/>
      <w:lang w:eastAsia="en-US"/>
    </w:rPr>
  </w:style>
  <w:style w:type="paragraph" w:customStyle="1" w:styleId="Level2">
    <w:name w:val="Level 2"/>
    <w:basedOn w:val="TM2"/>
    <w:qFormat/>
    <w:rsid w:val="00B70876"/>
    <w:pPr>
      <w:tabs>
        <w:tab w:val="right" w:pos="8630"/>
      </w:tabs>
      <w:spacing w:after="0"/>
      <w:ind w:left="0"/>
    </w:pPr>
    <w:rPr>
      <w:rFonts w:asciiTheme="majorHAnsi" w:eastAsia="Times New Roman" w:hAnsiTheme="majorHAnsi"/>
      <w:b/>
      <w:bCs/>
      <w:smallCaps/>
      <w:sz w:val="22"/>
      <w:szCs w:val="22"/>
      <w:lang w:eastAsia="en-US"/>
    </w:rPr>
  </w:style>
  <w:style w:type="paragraph" w:customStyle="1" w:styleId="Level3">
    <w:name w:val="Level 3"/>
    <w:basedOn w:val="TM3"/>
    <w:qFormat/>
    <w:rsid w:val="00B70876"/>
    <w:pPr>
      <w:tabs>
        <w:tab w:val="right" w:pos="8630"/>
      </w:tabs>
      <w:spacing w:after="0"/>
      <w:ind w:left="0"/>
    </w:pPr>
    <w:rPr>
      <w:rFonts w:asciiTheme="majorHAnsi" w:eastAsia="Times New Roman" w:hAnsiTheme="majorHAnsi"/>
      <w:smallCaps/>
      <w:sz w:val="22"/>
      <w:szCs w:val="22"/>
      <w:lang w:eastAsia="en-US"/>
    </w:rPr>
  </w:style>
  <w:style w:type="paragraph" w:styleId="TM1">
    <w:name w:val="toc 1"/>
    <w:basedOn w:val="Normal"/>
    <w:next w:val="Normal"/>
    <w:autoRedefine/>
    <w:rsid w:val="00B70876"/>
    <w:pPr>
      <w:spacing w:after="100"/>
    </w:pPr>
  </w:style>
  <w:style w:type="paragraph" w:styleId="TM2">
    <w:name w:val="toc 2"/>
    <w:basedOn w:val="Normal"/>
    <w:next w:val="Normal"/>
    <w:autoRedefine/>
    <w:rsid w:val="00B70876"/>
    <w:pPr>
      <w:spacing w:after="100"/>
      <w:ind w:left="240"/>
    </w:pPr>
  </w:style>
  <w:style w:type="paragraph" w:styleId="TM3">
    <w:name w:val="toc 3"/>
    <w:basedOn w:val="Normal"/>
    <w:next w:val="Normal"/>
    <w:autoRedefine/>
    <w:rsid w:val="00B70876"/>
    <w:pPr>
      <w:spacing w:after="100"/>
      <w:ind w:left="480"/>
    </w:pPr>
  </w:style>
  <w:style w:type="paragraph" w:styleId="Textedebulles">
    <w:name w:val="Balloon Text"/>
    <w:basedOn w:val="Normal"/>
    <w:link w:val="TextedebullesCar"/>
    <w:uiPriority w:val="99"/>
    <w:rsid w:val="00B70876"/>
    <w:rPr>
      <w:rFonts w:ascii="Tahoma" w:hAnsi="Tahoma" w:cs="Tahoma"/>
      <w:sz w:val="16"/>
      <w:szCs w:val="16"/>
    </w:rPr>
  </w:style>
  <w:style w:type="character" w:customStyle="1" w:styleId="TextedebullesCar">
    <w:name w:val="Texte de bulles Car"/>
    <w:basedOn w:val="Policepardfaut"/>
    <w:link w:val="Textedebulles"/>
    <w:uiPriority w:val="99"/>
    <w:rsid w:val="00B70876"/>
    <w:rPr>
      <w:rFonts w:ascii="Tahoma" w:hAnsi="Tahoma" w:cs="Tahoma"/>
      <w:sz w:val="16"/>
      <w:szCs w:val="16"/>
      <w:lang w:val="uk-UA" w:eastAsia="ko-KR"/>
    </w:rPr>
  </w:style>
  <w:style w:type="paragraph" w:styleId="Paragraphedeliste">
    <w:name w:val="List Paragraph"/>
    <w:basedOn w:val="Normal"/>
    <w:uiPriority w:val="34"/>
    <w:qFormat/>
    <w:rsid w:val="00A826FE"/>
    <w:pPr>
      <w:ind w:left="720"/>
      <w:contextualSpacing/>
    </w:pPr>
  </w:style>
  <w:style w:type="character" w:customStyle="1" w:styleId="En-tteCar">
    <w:name w:val="En-tête Car"/>
    <w:basedOn w:val="Policepardfaut"/>
    <w:link w:val="En-tte"/>
    <w:uiPriority w:val="99"/>
    <w:rsid w:val="000C6CA1"/>
    <w:rPr>
      <w:sz w:val="24"/>
      <w:szCs w:val="24"/>
      <w:lang w:val="uk-UA" w:eastAsia="ko-KR"/>
    </w:rPr>
  </w:style>
  <w:style w:type="table" w:styleId="Grilledutableau">
    <w:name w:val="Table Grid"/>
    <w:basedOn w:val="TableauNormal"/>
    <w:rsid w:val="00386F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ameclaire-Accent11">
    <w:name w:val="Trame claire - Accent 11"/>
    <w:basedOn w:val="TableauNormal"/>
    <w:uiPriority w:val="60"/>
    <w:rsid w:val="00386F89"/>
    <w:rPr>
      <w:color w:val="AA580C" w:themeColor="accent1" w:themeShade="BF"/>
    </w:rPr>
    <w:tblPr>
      <w:tblStyleRowBandSize w:val="1"/>
      <w:tblStyleColBandSize w:val="1"/>
      <w:tblInd w:w="0" w:type="dxa"/>
      <w:tblBorders>
        <w:top w:val="single" w:sz="8" w:space="0" w:color="E47711" w:themeColor="accent1"/>
        <w:bottom w:val="single" w:sz="8" w:space="0" w:color="E47711"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47711" w:themeColor="accent1"/>
          <w:left w:val="nil"/>
          <w:bottom w:val="single" w:sz="8" w:space="0" w:color="E47711" w:themeColor="accent1"/>
          <w:right w:val="nil"/>
          <w:insideH w:val="nil"/>
          <w:insideV w:val="nil"/>
        </w:tcBorders>
      </w:tcPr>
    </w:tblStylePr>
    <w:tblStylePr w:type="lastRow">
      <w:pPr>
        <w:spacing w:before="0" w:after="0" w:line="240" w:lineRule="auto"/>
      </w:pPr>
      <w:rPr>
        <w:b/>
        <w:bCs/>
      </w:rPr>
      <w:tblPr/>
      <w:tcPr>
        <w:tcBorders>
          <w:top w:val="single" w:sz="8" w:space="0" w:color="E47711" w:themeColor="accent1"/>
          <w:left w:val="nil"/>
          <w:bottom w:val="single" w:sz="8" w:space="0" w:color="E4771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DC1" w:themeFill="accent1" w:themeFillTint="3F"/>
      </w:tcPr>
    </w:tblStylePr>
    <w:tblStylePr w:type="band1Horz">
      <w:tblPr/>
      <w:tcPr>
        <w:tcBorders>
          <w:left w:val="nil"/>
          <w:right w:val="nil"/>
          <w:insideH w:val="nil"/>
          <w:insideV w:val="nil"/>
        </w:tcBorders>
        <w:shd w:val="clear" w:color="auto" w:fill="FADDC1" w:themeFill="accent1" w:themeFillTint="3F"/>
      </w:tcPr>
    </w:tblStylePr>
  </w:style>
  <w:style w:type="table" w:customStyle="1" w:styleId="Listeclaire-Accent11">
    <w:name w:val="Liste claire - Accent 11"/>
    <w:basedOn w:val="TableauNormal"/>
    <w:uiPriority w:val="61"/>
    <w:rsid w:val="00DD04C0"/>
    <w:tblPr>
      <w:tblStyleRowBandSize w:val="1"/>
      <w:tblStyleColBandSize w:val="1"/>
      <w:tblInd w:w="0" w:type="dxa"/>
      <w:tblBorders>
        <w:top w:val="single" w:sz="8" w:space="0" w:color="E47711" w:themeColor="accent1"/>
        <w:left w:val="single" w:sz="8" w:space="0" w:color="E47711" w:themeColor="accent1"/>
        <w:bottom w:val="single" w:sz="8" w:space="0" w:color="E47711" w:themeColor="accent1"/>
        <w:right w:val="single" w:sz="8" w:space="0" w:color="E47711"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47711" w:themeFill="accent1"/>
      </w:tcPr>
    </w:tblStylePr>
    <w:tblStylePr w:type="lastRow">
      <w:pPr>
        <w:spacing w:before="0" w:after="0" w:line="240" w:lineRule="auto"/>
      </w:pPr>
      <w:rPr>
        <w:b/>
        <w:bCs/>
      </w:rPr>
      <w:tblPr/>
      <w:tcPr>
        <w:tcBorders>
          <w:top w:val="double" w:sz="6" w:space="0" w:color="E47711" w:themeColor="accent1"/>
          <w:left w:val="single" w:sz="8" w:space="0" w:color="E47711" w:themeColor="accent1"/>
          <w:bottom w:val="single" w:sz="8" w:space="0" w:color="E47711" w:themeColor="accent1"/>
          <w:right w:val="single" w:sz="8" w:space="0" w:color="E47711" w:themeColor="accent1"/>
        </w:tcBorders>
      </w:tcPr>
    </w:tblStylePr>
    <w:tblStylePr w:type="firstCol">
      <w:rPr>
        <w:b/>
        <w:bCs/>
      </w:rPr>
    </w:tblStylePr>
    <w:tblStylePr w:type="lastCol">
      <w:rPr>
        <w:b/>
        <w:bCs/>
      </w:rPr>
    </w:tblStylePr>
    <w:tblStylePr w:type="band1Vert">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tcPr>
    </w:tblStylePr>
    <w:tblStylePr w:type="band1Horz">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tcPr>
    </w:tblStylePr>
  </w:style>
  <w:style w:type="table" w:styleId="Listemoyenne2-Accent1">
    <w:name w:val="Medium List 2 Accent 1"/>
    <w:basedOn w:val="TableauNormal"/>
    <w:uiPriority w:val="66"/>
    <w:rsid w:val="00DD04C0"/>
    <w:rPr>
      <w:rFonts w:asciiTheme="majorHAnsi" w:eastAsiaTheme="majorEastAsia" w:hAnsiTheme="majorHAnsi" w:cstheme="majorBidi"/>
      <w:color w:val="000000" w:themeColor="text1"/>
    </w:rPr>
    <w:tblPr>
      <w:tblStyleRowBandSize w:val="1"/>
      <w:tblStyleColBandSize w:val="1"/>
      <w:tblInd w:w="0" w:type="dxa"/>
      <w:tblBorders>
        <w:top w:val="single" w:sz="8" w:space="0" w:color="E47711" w:themeColor="accent1"/>
        <w:left w:val="single" w:sz="8" w:space="0" w:color="E47711" w:themeColor="accent1"/>
        <w:bottom w:val="single" w:sz="8" w:space="0" w:color="E47711" w:themeColor="accent1"/>
        <w:right w:val="single" w:sz="8" w:space="0" w:color="E47711"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E47711" w:themeColor="accent1"/>
          <w:right w:val="nil"/>
          <w:insideH w:val="nil"/>
          <w:insideV w:val="nil"/>
        </w:tcBorders>
        <w:shd w:val="clear" w:color="auto" w:fill="FFFFFF" w:themeFill="background1"/>
      </w:tcPr>
    </w:tblStylePr>
    <w:tblStylePr w:type="lastRow">
      <w:tblPr/>
      <w:tcPr>
        <w:tcBorders>
          <w:top w:val="single" w:sz="8" w:space="0" w:color="E4771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7711" w:themeColor="accent1"/>
          <w:insideH w:val="nil"/>
          <w:insideV w:val="nil"/>
        </w:tcBorders>
        <w:shd w:val="clear" w:color="auto" w:fill="FFFFFF" w:themeFill="background1"/>
      </w:tcPr>
    </w:tblStylePr>
    <w:tblStylePr w:type="lastCol">
      <w:tblPr/>
      <w:tcPr>
        <w:tcBorders>
          <w:top w:val="nil"/>
          <w:left w:val="single" w:sz="8" w:space="0" w:color="E4771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DC1" w:themeFill="accent1" w:themeFillTint="3F"/>
      </w:tcPr>
    </w:tblStylePr>
    <w:tblStylePr w:type="band1Horz">
      <w:tblPr/>
      <w:tcPr>
        <w:tcBorders>
          <w:top w:val="nil"/>
          <w:bottom w:val="nil"/>
          <w:insideH w:val="nil"/>
          <w:insideV w:val="nil"/>
        </w:tcBorders>
        <w:shd w:val="clear" w:color="auto" w:fill="FADDC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2-Accent1">
    <w:name w:val="Medium Grid 2 Accent 1"/>
    <w:basedOn w:val="TableauNormal"/>
    <w:uiPriority w:val="68"/>
    <w:rsid w:val="00DD04C0"/>
    <w:rPr>
      <w:rFonts w:asciiTheme="majorHAnsi" w:eastAsiaTheme="majorEastAsia" w:hAnsiTheme="majorHAnsi" w:cstheme="majorBidi"/>
      <w:color w:val="000000" w:themeColor="text1"/>
    </w:rPr>
    <w:tblPr>
      <w:tblStyleRowBandSize w:val="1"/>
      <w:tblStyleColBandSize w:val="1"/>
      <w:tblInd w:w="0" w:type="dxa"/>
      <w:tblBorders>
        <w:top w:val="single" w:sz="8" w:space="0" w:color="E47711" w:themeColor="accent1"/>
        <w:left w:val="single" w:sz="8" w:space="0" w:color="E47711" w:themeColor="accent1"/>
        <w:bottom w:val="single" w:sz="8" w:space="0" w:color="E47711" w:themeColor="accent1"/>
        <w:right w:val="single" w:sz="8" w:space="0" w:color="E47711" w:themeColor="accent1"/>
        <w:insideH w:val="single" w:sz="8" w:space="0" w:color="E47711" w:themeColor="accent1"/>
        <w:insideV w:val="single" w:sz="8" w:space="0" w:color="E47711" w:themeColor="accent1"/>
      </w:tblBorders>
      <w:tblCellMar>
        <w:top w:w="0" w:type="dxa"/>
        <w:left w:w="108" w:type="dxa"/>
        <w:bottom w:w="0" w:type="dxa"/>
        <w:right w:w="108" w:type="dxa"/>
      </w:tblCellMar>
    </w:tblPr>
    <w:tcPr>
      <w:shd w:val="clear" w:color="auto" w:fill="FADDC1" w:themeFill="accent1" w:themeFillTint="3F"/>
    </w:tcPr>
    <w:tblStylePr w:type="firstRow">
      <w:rPr>
        <w:b/>
        <w:bCs/>
        <w:color w:val="000000" w:themeColor="text1"/>
      </w:rPr>
      <w:tblPr/>
      <w:tcPr>
        <w:shd w:val="clear" w:color="auto" w:fill="FDF1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3CD" w:themeFill="accent1" w:themeFillTint="33"/>
      </w:tcPr>
    </w:tblStylePr>
    <w:tblStylePr w:type="band1Vert">
      <w:tblPr/>
      <w:tcPr>
        <w:shd w:val="clear" w:color="auto" w:fill="F5BA84" w:themeFill="accent1" w:themeFillTint="7F"/>
      </w:tcPr>
    </w:tblStylePr>
    <w:tblStylePr w:type="band1Horz">
      <w:tblPr/>
      <w:tcPr>
        <w:tcBorders>
          <w:insideH w:val="single" w:sz="6" w:space="0" w:color="E47711" w:themeColor="accent1"/>
          <w:insideV w:val="single" w:sz="6" w:space="0" w:color="E47711" w:themeColor="accent1"/>
        </w:tcBorders>
        <w:shd w:val="clear" w:color="auto" w:fill="F5BA84" w:themeFill="accent1" w:themeFillTint="7F"/>
      </w:tcPr>
    </w:tblStylePr>
    <w:tblStylePr w:type="nwCell">
      <w:tblPr/>
      <w:tcPr>
        <w:shd w:val="clear" w:color="auto" w:fill="FFFFFF" w:themeFill="background1"/>
      </w:tcPr>
    </w:tblStylePr>
  </w:style>
  <w:style w:type="table" w:customStyle="1" w:styleId="Grilleclaire-Accent11">
    <w:name w:val="Grille claire - Accent 11"/>
    <w:basedOn w:val="TableauNormal"/>
    <w:uiPriority w:val="62"/>
    <w:rsid w:val="00DD04C0"/>
    <w:tblPr>
      <w:tblStyleRowBandSize w:val="1"/>
      <w:tblStyleColBandSize w:val="1"/>
      <w:tblInd w:w="0" w:type="dxa"/>
      <w:tblBorders>
        <w:top w:val="single" w:sz="8" w:space="0" w:color="E47711" w:themeColor="accent1"/>
        <w:left w:val="single" w:sz="8" w:space="0" w:color="E47711" w:themeColor="accent1"/>
        <w:bottom w:val="single" w:sz="8" w:space="0" w:color="E47711" w:themeColor="accent1"/>
        <w:right w:val="single" w:sz="8" w:space="0" w:color="E47711" w:themeColor="accent1"/>
        <w:insideH w:val="single" w:sz="8" w:space="0" w:color="E47711" w:themeColor="accent1"/>
        <w:insideV w:val="single" w:sz="8" w:space="0" w:color="E47711"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47711" w:themeColor="accent1"/>
          <w:left w:val="single" w:sz="8" w:space="0" w:color="E47711" w:themeColor="accent1"/>
          <w:bottom w:val="single" w:sz="18" w:space="0" w:color="E47711" w:themeColor="accent1"/>
          <w:right w:val="single" w:sz="8" w:space="0" w:color="E47711" w:themeColor="accent1"/>
          <w:insideH w:val="nil"/>
          <w:insideV w:val="single" w:sz="8" w:space="0" w:color="E4771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7711" w:themeColor="accent1"/>
          <w:left w:val="single" w:sz="8" w:space="0" w:color="E47711" w:themeColor="accent1"/>
          <w:bottom w:val="single" w:sz="8" w:space="0" w:color="E47711" w:themeColor="accent1"/>
          <w:right w:val="single" w:sz="8" w:space="0" w:color="E47711" w:themeColor="accent1"/>
          <w:insideH w:val="nil"/>
          <w:insideV w:val="single" w:sz="8" w:space="0" w:color="E4771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tcPr>
    </w:tblStylePr>
    <w:tblStylePr w:type="band1Vert">
      <w:tblPr/>
      <w:tcPr>
        <w:tcBorders>
          <w:top w:val="single" w:sz="8" w:space="0" w:color="E47711" w:themeColor="accent1"/>
          <w:left w:val="single" w:sz="8" w:space="0" w:color="E47711" w:themeColor="accent1"/>
          <w:bottom w:val="single" w:sz="8" w:space="0" w:color="E47711" w:themeColor="accent1"/>
          <w:right w:val="single" w:sz="8" w:space="0" w:color="E47711" w:themeColor="accent1"/>
        </w:tcBorders>
        <w:shd w:val="clear" w:color="auto" w:fill="FADDC1" w:themeFill="accent1" w:themeFillTint="3F"/>
      </w:tcPr>
    </w:tblStylePr>
    <w:tblStylePr w:type="band1Horz">
      <w:tblPr/>
      <w:tcPr>
        <w:tcBorders>
          <w:top w:val="single" w:sz="8" w:space="0" w:color="E47711" w:themeColor="accent1"/>
          <w:left w:val="single" w:sz="8" w:space="0" w:color="E47711" w:themeColor="accent1"/>
          <w:bottom w:val="single" w:sz="8" w:space="0" w:color="E47711" w:themeColor="accent1"/>
          <w:right w:val="single" w:sz="8" w:space="0" w:color="E47711" w:themeColor="accent1"/>
          <w:insideV w:val="single" w:sz="8" w:space="0" w:color="E47711" w:themeColor="accent1"/>
        </w:tcBorders>
        <w:shd w:val="clear" w:color="auto" w:fill="FADDC1" w:themeFill="accent1" w:themeFillTint="3F"/>
      </w:tcPr>
    </w:tblStylePr>
    <w:tblStylePr w:type="band2Horz">
      <w:tblPr/>
      <w:tcPr>
        <w:tcBorders>
          <w:top w:val="single" w:sz="8" w:space="0" w:color="E47711" w:themeColor="accent1"/>
          <w:left w:val="single" w:sz="8" w:space="0" w:color="E47711" w:themeColor="accent1"/>
          <w:bottom w:val="single" w:sz="8" w:space="0" w:color="E47711" w:themeColor="accent1"/>
          <w:right w:val="single" w:sz="8" w:space="0" w:color="E47711" w:themeColor="accent1"/>
          <w:insideV w:val="single" w:sz="8" w:space="0" w:color="E47711" w:themeColor="accent1"/>
        </w:tcBorders>
      </w:tcPr>
    </w:tblStylePr>
  </w:style>
  <w:style w:type="character" w:customStyle="1" w:styleId="PieddepageCar">
    <w:name w:val="Pied de page Car"/>
    <w:basedOn w:val="Policepardfaut"/>
    <w:link w:val="Pieddepage"/>
    <w:uiPriority w:val="99"/>
    <w:rsid w:val="000D7B28"/>
    <w:rPr>
      <w:sz w:val="24"/>
      <w:szCs w:val="24"/>
      <w:lang w:eastAsia="ko-KR"/>
    </w:rPr>
  </w:style>
  <w:style w:type="paragraph" w:styleId="Titre">
    <w:name w:val="Title"/>
    <w:basedOn w:val="Normal"/>
    <w:next w:val="Normal"/>
    <w:link w:val="TitreCar"/>
    <w:uiPriority w:val="10"/>
    <w:qFormat/>
    <w:rsid w:val="001E7053"/>
    <w:pPr>
      <w:spacing w:line="216" w:lineRule="auto"/>
      <w:contextualSpacing/>
    </w:pPr>
    <w:rPr>
      <w:rFonts w:asciiTheme="majorHAnsi" w:eastAsiaTheme="majorEastAsia" w:hAnsiTheme="majorHAnsi" w:cstheme="majorBidi"/>
      <w:color w:val="404040" w:themeColor="text1" w:themeTint="BF"/>
      <w:spacing w:val="-10"/>
      <w:kern w:val="28"/>
      <w:sz w:val="56"/>
      <w:szCs w:val="56"/>
      <w:lang w:val="fr-FR" w:eastAsia="fr-FR"/>
    </w:rPr>
  </w:style>
  <w:style w:type="character" w:customStyle="1" w:styleId="TitreCar">
    <w:name w:val="Titre Car"/>
    <w:basedOn w:val="Policepardfaut"/>
    <w:link w:val="Titre"/>
    <w:uiPriority w:val="10"/>
    <w:qFormat/>
    <w:rsid w:val="001E7053"/>
    <w:rPr>
      <w:rFonts w:asciiTheme="majorHAnsi" w:eastAsiaTheme="majorEastAsia" w:hAnsiTheme="majorHAnsi" w:cstheme="majorBidi"/>
      <w:color w:val="404040" w:themeColor="text1" w:themeTint="BF"/>
      <w:spacing w:val="-10"/>
      <w:kern w:val="28"/>
      <w:sz w:val="56"/>
      <w:szCs w:val="56"/>
      <w:lang w:val="fr-FR" w:eastAsia="fr-FR"/>
    </w:rPr>
  </w:style>
  <w:style w:type="paragraph" w:customStyle="1" w:styleId="Titre21">
    <w:name w:val="Titre 21"/>
    <w:basedOn w:val="Normal"/>
    <w:next w:val="Normal"/>
    <w:uiPriority w:val="9"/>
    <w:unhideWhenUsed/>
    <w:qFormat/>
    <w:rsid w:val="00E86B5E"/>
    <w:pPr>
      <w:keepNext/>
      <w:keepLines/>
      <w:spacing w:before="40" w:line="259" w:lineRule="auto"/>
      <w:outlineLvl w:val="1"/>
    </w:pPr>
    <w:rPr>
      <w:rFonts w:ascii="Calibri Light" w:eastAsia="Times New Roman" w:hAnsi="Calibri Light"/>
      <w:color w:val="2E74B5"/>
      <w:sz w:val="26"/>
      <w:szCs w:val="26"/>
      <w:lang w:val="fr-FR" w:eastAsia="en-US"/>
    </w:rPr>
  </w:style>
  <w:style w:type="paragraph" w:customStyle="1" w:styleId="Titre31">
    <w:name w:val="Titre 31"/>
    <w:basedOn w:val="Normal"/>
    <w:next w:val="Normal"/>
    <w:uiPriority w:val="9"/>
    <w:unhideWhenUsed/>
    <w:qFormat/>
    <w:rsid w:val="00E86B5E"/>
    <w:pPr>
      <w:keepNext/>
      <w:keepLines/>
      <w:spacing w:before="40" w:line="259" w:lineRule="auto"/>
      <w:outlineLvl w:val="2"/>
    </w:pPr>
    <w:rPr>
      <w:rFonts w:ascii="Calibri Light" w:eastAsia="Times New Roman" w:hAnsi="Calibri Light"/>
      <w:color w:val="1F4D78"/>
      <w:lang w:val="fr-FR" w:eastAsia="en-US"/>
    </w:rPr>
  </w:style>
  <w:style w:type="paragraph" w:customStyle="1" w:styleId="Titre41">
    <w:name w:val="Titre 41"/>
    <w:basedOn w:val="Normal"/>
    <w:next w:val="Normal"/>
    <w:uiPriority w:val="9"/>
    <w:unhideWhenUsed/>
    <w:qFormat/>
    <w:rsid w:val="00E86B5E"/>
    <w:pPr>
      <w:keepNext/>
      <w:keepLines/>
      <w:spacing w:before="40" w:line="259" w:lineRule="auto"/>
      <w:outlineLvl w:val="3"/>
    </w:pPr>
    <w:rPr>
      <w:rFonts w:ascii="Calibri Light" w:eastAsia="Times New Roman" w:hAnsi="Calibri Light"/>
      <w:i/>
      <w:iCs/>
      <w:color w:val="2E74B5"/>
      <w:sz w:val="22"/>
      <w:szCs w:val="22"/>
      <w:lang w:val="fr-FR" w:eastAsia="en-US"/>
    </w:rPr>
  </w:style>
  <w:style w:type="numbering" w:customStyle="1" w:styleId="Aucuneliste1">
    <w:name w:val="Aucune liste1"/>
    <w:next w:val="Aucuneliste"/>
    <w:uiPriority w:val="99"/>
    <w:semiHidden/>
    <w:unhideWhenUsed/>
    <w:rsid w:val="00E86B5E"/>
  </w:style>
  <w:style w:type="character" w:customStyle="1" w:styleId="Titre1Car">
    <w:name w:val="Titre 1 Car"/>
    <w:basedOn w:val="Policepardfaut"/>
    <w:link w:val="Titre1"/>
    <w:uiPriority w:val="9"/>
    <w:rsid w:val="00E86B5E"/>
    <w:rPr>
      <w:rFonts w:ascii="Arial" w:hAnsi="Arial" w:cs="Arial"/>
      <w:b/>
      <w:bCs/>
      <w:kern w:val="32"/>
      <w:sz w:val="32"/>
      <w:szCs w:val="32"/>
      <w:lang w:eastAsia="ko-KR"/>
    </w:rPr>
  </w:style>
  <w:style w:type="character" w:customStyle="1" w:styleId="Titre2Car">
    <w:name w:val="Titre 2 Car"/>
    <w:basedOn w:val="Policepardfaut"/>
    <w:link w:val="Titre2"/>
    <w:uiPriority w:val="9"/>
    <w:rsid w:val="00E86B5E"/>
    <w:rPr>
      <w:rFonts w:ascii="Calibri Light" w:eastAsia="Times New Roman" w:hAnsi="Calibri Light" w:cs="Times New Roman"/>
      <w:color w:val="2E74B5"/>
      <w:sz w:val="26"/>
      <w:szCs w:val="26"/>
    </w:rPr>
  </w:style>
  <w:style w:type="character" w:customStyle="1" w:styleId="Titre3Car">
    <w:name w:val="Titre 3 Car"/>
    <w:basedOn w:val="Policepardfaut"/>
    <w:link w:val="Titre3"/>
    <w:uiPriority w:val="9"/>
    <w:rsid w:val="00E86B5E"/>
    <w:rPr>
      <w:rFonts w:ascii="Calibri Light" w:eastAsia="Times New Roman" w:hAnsi="Calibri Light" w:cs="Times New Roman"/>
      <w:color w:val="1F4D78"/>
      <w:sz w:val="24"/>
      <w:szCs w:val="24"/>
    </w:rPr>
  </w:style>
  <w:style w:type="character" w:customStyle="1" w:styleId="Titre4Car">
    <w:name w:val="Titre 4 Car"/>
    <w:basedOn w:val="Policepardfaut"/>
    <w:link w:val="Titre4"/>
    <w:uiPriority w:val="9"/>
    <w:rsid w:val="00E86B5E"/>
    <w:rPr>
      <w:rFonts w:ascii="Calibri Light" w:eastAsia="Times New Roman" w:hAnsi="Calibri Light" w:cs="Times New Roman"/>
      <w:i/>
      <w:iCs/>
      <w:color w:val="2E74B5"/>
    </w:rPr>
  </w:style>
  <w:style w:type="paragraph" w:customStyle="1" w:styleId="Sansinterligne1">
    <w:name w:val="Sans interligne1"/>
    <w:next w:val="Sansinterligne"/>
    <w:link w:val="SansinterligneCar"/>
    <w:uiPriority w:val="1"/>
    <w:qFormat/>
    <w:rsid w:val="00E86B5E"/>
    <w:rPr>
      <w:rFonts w:ascii="Calibri" w:eastAsia="Times New Roman" w:hAnsi="Calibri" w:cs="Arial"/>
      <w:sz w:val="22"/>
      <w:szCs w:val="22"/>
      <w:lang w:val="fr-FR" w:eastAsia="fr-FR"/>
    </w:rPr>
  </w:style>
  <w:style w:type="character" w:customStyle="1" w:styleId="SansinterligneCar">
    <w:name w:val="Sans interligne Car"/>
    <w:basedOn w:val="Policepardfaut"/>
    <w:link w:val="Sansinterligne1"/>
    <w:uiPriority w:val="1"/>
    <w:rsid w:val="00E86B5E"/>
    <w:rPr>
      <w:rFonts w:eastAsia="Times New Roman"/>
      <w:lang w:eastAsia="fr-FR"/>
    </w:rPr>
  </w:style>
  <w:style w:type="paragraph" w:customStyle="1" w:styleId="Notedebasdepage1">
    <w:name w:val="Note de bas de page1"/>
    <w:basedOn w:val="Normal"/>
    <w:next w:val="Notedebasdepage"/>
    <w:link w:val="NotedebasdepageCar"/>
    <w:uiPriority w:val="99"/>
    <w:semiHidden/>
    <w:unhideWhenUsed/>
    <w:rsid w:val="00E86B5E"/>
    <w:rPr>
      <w:rFonts w:eastAsia="Times New Roman"/>
      <w:sz w:val="20"/>
      <w:szCs w:val="20"/>
      <w:lang w:eastAsia="en-US"/>
    </w:rPr>
  </w:style>
  <w:style w:type="character" w:customStyle="1" w:styleId="NotedebasdepageCar">
    <w:name w:val="Note de bas de page Car"/>
    <w:basedOn w:val="Policepardfaut"/>
    <w:link w:val="Notedebasdepage1"/>
    <w:uiPriority w:val="99"/>
    <w:semiHidden/>
    <w:rsid w:val="00E86B5E"/>
    <w:rPr>
      <w:rFonts w:eastAsia="Times New Roman"/>
      <w:sz w:val="20"/>
      <w:szCs w:val="20"/>
    </w:rPr>
  </w:style>
  <w:style w:type="character" w:styleId="Appelnotedebasdep">
    <w:name w:val="footnote reference"/>
    <w:basedOn w:val="Policepardfaut"/>
    <w:uiPriority w:val="99"/>
    <w:unhideWhenUsed/>
    <w:rsid w:val="00E86B5E"/>
    <w:rPr>
      <w:vertAlign w:val="superscript"/>
    </w:rPr>
  </w:style>
  <w:style w:type="table" w:customStyle="1" w:styleId="Tableausimple21">
    <w:name w:val="Tableau simple 21"/>
    <w:basedOn w:val="TableauNormal"/>
    <w:uiPriority w:val="42"/>
    <w:rsid w:val="00E86B5E"/>
    <w:rPr>
      <w:rFonts w:ascii="Calibri" w:eastAsia="Times New Roman" w:hAnsi="Calibri" w:cs="Arial"/>
      <w:sz w:val="21"/>
      <w:szCs w:val="21"/>
      <w:lang w:val="fr-F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uiPriority w:val="99"/>
    <w:unhideWhenUsed/>
    <w:rsid w:val="00E86B5E"/>
    <w:pPr>
      <w:spacing w:before="100" w:beforeAutospacing="1" w:after="100" w:afterAutospacing="1"/>
    </w:pPr>
    <w:rPr>
      <w:rFonts w:eastAsia="Times New Roman"/>
      <w:lang w:val="fr-FR" w:eastAsia="fr-FR"/>
    </w:rPr>
  </w:style>
  <w:style w:type="character" w:styleId="lev">
    <w:name w:val="Strong"/>
    <w:basedOn w:val="Policepardfaut"/>
    <w:uiPriority w:val="22"/>
    <w:qFormat/>
    <w:rsid w:val="00E86B5E"/>
    <w:rPr>
      <w:b/>
      <w:bCs/>
    </w:rPr>
  </w:style>
  <w:style w:type="paragraph" w:customStyle="1" w:styleId="datepub">
    <w:name w:val="datepub"/>
    <w:basedOn w:val="Normal"/>
    <w:rsid w:val="00E86B5E"/>
    <w:pPr>
      <w:spacing w:before="100" w:beforeAutospacing="1" w:after="100" w:afterAutospacing="1"/>
    </w:pPr>
    <w:rPr>
      <w:rFonts w:eastAsia="Times New Roman"/>
      <w:lang w:val="fr-FR" w:eastAsia="fr-FR"/>
    </w:rPr>
  </w:style>
  <w:style w:type="character" w:customStyle="1" w:styleId="author-post">
    <w:name w:val="author-post"/>
    <w:basedOn w:val="Policepardfaut"/>
    <w:rsid w:val="00E86B5E"/>
  </w:style>
  <w:style w:type="paragraph" w:customStyle="1" w:styleId="author">
    <w:name w:val="author"/>
    <w:basedOn w:val="Normal"/>
    <w:rsid w:val="00E86B5E"/>
    <w:pPr>
      <w:spacing w:before="100" w:beforeAutospacing="1" w:after="100" w:afterAutospacing="1"/>
    </w:pPr>
    <w:rPr>
      <w:rFonts w:eastAsia="Times New Roman"/>
      <w:lang w:val="fr-FR" w:eastAsia="fr-FR"/>
    </w:rPr>
  </w:style>
  <w:style w:type="paragraph" w:customStyle="1" w:styleId="lead">
    <w:name w:val="lead"/>
    <w:basedOn w:val="Normal"/>
    <w:rsid w:val="00E86B5E"/>
    <w:pPr>
      <w:spacing w:before="100" w:beforeAutospacing="1" w:after="100" w:afterAutospacing="1"/>
    </w:pPr>
    <w:rPr>
      <w:rFonts w:eastAsia="Times New Roman"/>
      <w:lang w:val="fr-FR" w:eastAsia="fr-FR"/>
    </w:rPr>
  </w:style>
  <w:style w:type="paragraph" w:customStyle="1" w:styleId="card-text">
    <w:name w:val="card-text"/>
    <w:basedOn w:val="Normal"/>
    <w:rsid w:val="00E86B5E"/>
    <w:pPr>
      <w:spacing w:before="100" w:beforeAutospacing="1" w:after="100" w:afterAutospacing="1"/>
    </w:pPr>
    <w:rPr>
      <w:rFonts w:eastAsia="Times New Roman"/>
      <w:lang w:val="fr-FR" w:eastAsia="fr-FR"/>
    </w:rPr>
  </w:style>
  <w:style w:type="character" w:styleId="Accentuation">
    <w:name w:val="Emphasis"/>
    <w:basedOn w:val="Policepardfaut"/>
    <w:uiPriority w:val="20"/>
    <w:qFormat/>
    <w:rsid w:val="00E86B5E"/>
    <w:rPr>
      <w:i/>
      <w:iCs/>
    </w:rPr>
  </w:style>
  <w:style w:type="paragraph" w:customStyle="1" w:styleId="important">
    <w:name w:val="important"/>
    <w:basedOn w:val="Normal"/>
    <w:rsid w:val="00E86B5E"/>
    <w:pPr>
      <w:spacing w:before="100" w:beforeAutospacing="1" w:after="100" w:afterAutospacing="1"/>
    </w:pPr>
    <w:rPr>
      <w:rFonts w:eastAsia="Times New Roman"/>
      <w:lang w:val="fr-FR" w:eastAsia="fr-FR"/>
    </w:rPr>
  </w:style>
  <w:style w:type="character" w:customStyle="1" w:styleId="titre0">
    <w:name w:val="titre"/>
    <w:basedOn w:val="Policepardfaut"/>
    <w:rsid w:val="00E86B5E"/>
  </w:style>
  <w:style w:type="character" w:customStyle="1" w:styleId="meta-author">
    <w:name w:val="meta-author"/>
    <w:basedOn w:val="Policepardfaut"/>
    <w:rsid w:val="00E86B5E"/>
  </w:style>
  <w:style w:type="character" w:customStyle="1" w:styleId="Date1">
    <w:name w:val="Date1"/>
    <w:basedOn w:val="Policepardfaut"/>
    <w:rsid w:val="00E86B5E"/>
  </w:style>
  <w:style w:type="character" w:customStyle="1" w:styleId="td-post-date">
    <w:name w:val="td-post-date"/>
    <w:basedOn w:val="Policepardfaut"/>
    <w:rsid w:val="00E86B5E"/>
  </w:style>
  <w:style w:type="paragraph" w:styleId="z-Hautduformulaire">
    <w:name w:val="HTML Top of Form"/>
    <w:basedOn w:val="Normal"/>
    <w:next w:val="Normal"/>
    <w:link w:val="z-HautduformulaireCar"/>
    <w:hidden/>
    <w:uiPriority w:val="99"/>
    <w:unhideWhenUsed/>
    <w:rsid w:val="00E86B5E"/>
    <w:pPr>
      <w:pBdr>
        <w:bottom w:val="single" w:sz="6" w:space="1" w:color="auto"/>
      </w:pBdr>
      <w:jc w:val="center"/>
    </w:pPr>
    <w:rPr>
      <w:rFonts w:ascii="Arial" w:eastAsia="Times New Roman" w:hAnsi="Arial" w:cs="Arial"/>
      <w:vanish/>
      <w:sz w:val="16"/>
      <w:szCs w:val="16"/>
      <w:lang w:val="fr-FR" w:eastAsia="fr-FR"/>
    </w:rPr>
  </w:style>
  <w:style w:type="character" w:customStyle="1" w:styleId="z-HautduformulaireCar">
    <w:name w:val="z-Haut du formulaire Car"/>
    <w:basedOn w:val="Policepardfaut"/>
    <w:link w:val="z-Hautduformulaire"/>
    <w:uiPriority w:val="99"/>
    <w:rsid w:val="00E86B5E"/>
    <w:rPr>
      <w:rFonts w:ascii="Arial" w:eastAsia="Times New Roman" w:hAnsi="Arial" w:cs="Arial"/>
      <w:vanish/>
      <w:sz w:val="16"/>
      <w:szCs w:val="16"/>
      <w:lang w:val="fr-FR" w:eastAsia="fr-FR"/>
    </w:rPr>
  </w:style>
  <w:style w:type="paragraph" w:styleId="z-Basduformulaire">
    <w:name w:val="HTML Bottom of Form"/>
    <w:basedOn w:val="Normal"/>
    <w:next w:val="Normal"/>
    <w:link w:val="z-BasduformulaireCar"/>
    <w:hidden/>
    <w:uiPriority w:val="99"/>
    <w:unhideWhenUsed/>
    <w:rsid w:val="00E86B5E"/>
    <w:pPr>
      <w:pBdr>
        <w:top w:val="single" w:sz="6" w:space="1" w:color="auto"/>
      </w:pBdr>
      <w:jc w:val="center"/>
    </w:pPr>
    <w:rPr>
      <w:rFonts w:ascii="Arial" w:eastAsia="Times New Roman" w:hAnsi="Arial" w:cs="Arial"/>
      <w:vanish/>
      <w:sz w:val="16"/>
      <w:szCs w:val="16"/>
      <w:lang w:val="fr-FR" w:eastAsia="fr-FR"/>
    </w:rPr>
  </w:style>
  <w:style w:type="character" w:customStyle="1" w:styleId="z-BasduformulaireCar">
    <w:name w:val="z-Bas du formulaire Car"/>
    <w:basedOn w:val="Policepardfaut"/>
    <w:link w:val="z-Basduformulaire"/>
    <w:uiPriority w:val="99"/>
    <w:rsid w:val="00E86B5E"/>
    <w:rPr>
      <w:rFonts w:ascii="Arial" w:eastAsia="Times New Roman" w:hAnsi="Arial" w:cs="Arial"/>
      <w:vanish/>
      <w:sz w:val="16"/>
      <w:szCs w:val="16"/>
      <w:lang w:val="fr-FR" w:eastAsia="fr-FR"/>
    </w:rPr>
  </w:style>
  <w:style w:type="character" w:customStyle="1" w:styleId="datepublication">
    <w:name w:val="date_publication"/>
    <w:basedOn w:val="Policepardfaut"/>
    <w:rsid w:val="00E86B5E"/>
  </w:style>
  <w:style w:type="character" w:customStyle="1" w:styleId="dateplot">
    <w:name w:val="date_plot"/>
    <w:basedOn w:val="Policepardfaut"/>
    <w:rsid w:val="00E86B5E"/>
  </w:style>
  <w:style w:type="character" w:customStyle="1" w:styleId="datepubart">
    <w:name w:val="datepubart"/>
    <w:basedOn w:val="Policepardfaut"/>
    <w:rsid w:val="00E86B5E"/>
  </w:style>
  <w:style w:type="character" w:customStyle="1" w:styleId="desc">
    <w:name w:val="desc"/>
    <w:basedOn w:val="Policepardfaut"/>
    <w:rsid w:val="00E86B5E"/>
  </w:style>
  <w:style w:type="character" w:customStyle="1" w:styleId="estimation-to">
    <w:name w:val="estimation-to"/>
    <w:basedOn w:val="Policepardfaut"/>
    <w:rsid w:val="00E86B5E"/>
  </w:style>
  <w:style w:type="character" w:customStyle="1" w:styleId="fn">
    <w:name w:val="fn"/>
    <w:basedOn w:val="Policepardfaut"/>
    <w:rsid w:val="00E86B5E"/>
  </w:style>
  <w:style w:type="character" w:customStyle="1" w:styleId="fontstyle01">
    <w:name w:val="fontstyle01"/>
    <w:basedOn w:val="Policepardfaut"/>
    <w:qFormat/>
    <w:rsid w:val="00E86B5E"/>
    <w:rPr>
      <w:rFonts w:ascii="SourceSansPro-Regular" w:hAnsi="SourceSansPro-Regular" w:hint="default"/>
      <w:b w:val="0"/>
      <w:bCs w:val="0"/>
      <w:i w:val="0"/>
      <w:iCs w:val="0"/>
      <w:color w:val="242021"/>
      <w:sz w:val="18"/>
      <w:szCs w:val="18"/>
    </w:rPr>
  </w:style>
  <w:style w:type="character" w:styleId="Marquedecommentaire">
    <w:name w:val="annotation reference"/>
    <w:basedOn w:val="Policepardfaut"/>
    <w:uiPriority w:val="99"/>
    <w:unhideWhenUsed/>
    <w:rsid w:val="00E86B5E"/>
    <w:rPr>
      <w:sz w:val="16"/>
      <w:szCs w:val="16"/>
    </w:rPr>
  </w:style>
  <w:style w:type="paragraph" w:customStyle="1" w:styleId="Commentaire1">
    <w:name w:val="Commentaire1"/>
    <w:basedOn w:val="Normal"/>
    <w:next w:val="Commentaire"/>
    <w:link w:val="CommentaireCar"/>
    <w:uiPriority w:val="99"/>
    <w:semiHidden/>
    <w:unhideWhenUsed/>
    <w:rsid w:val="00E86B5E"/>
    <w:pPr>
      <w:spacing w:after="160"/>
    </w:pPr>
    <w:rPr>
      <w:sz w:val="20"/>
      <w:szCs w:val="20"/>
      <w:lang w:eastAsia="en-US"/>
    </w:rPr>
  </w:style>
  <w:style w:type="character" w:customStyle="1" w:styleId="CommentaireCar">
    <w:name w:val="Commentaire Car"/>
    <w:basedOn w:val="Policepardfaut"/>
    <w:link w:val="Commentaire1"/>
    <w:uiPriority w:val="99"/>
    <w:semiHidden/>
    <w:rsid w:val="00E86B5E"/>
    <w:rPr>
      <w:sz w:val="20"/>
      <w:szCs w:val="20"/>
    </w:rPr>
  </w:style>
  <w:style w:type="paragraph" w:customStyle="1" w:styleId="Objetducommentaire1">
    <w:name w:val="Objet du commentaire1"/>
    <w:basedOn w:val="Commentaire"/>
    <w:next w:val="Commentaire"/>
    <w:uiPriority w:val="99"/>
    <w:semiHidden/>
    <w:unhideWhenUsed/>
    <w:rsid w:val="00E86B5E"/>
    <w:pPr>
      <w:spacing w:after="160"/>
    </w:pPr>
    <w:rPr>
      <w:rFonts w:ascii="Calibri" w:eastAsia="Calibri" w:hAnsi="Calibri" w:cs="Arial"/>
      <w:b/>
      <w:bCs/>
      <w:lang w:val="fr-FR" w:eastAsia="en-US"/>
    </w:rPr>
  </w:style>
  <w:style w:type="character" w:customStyle="1" w:styleId="ObjetducommentaireCar">
    <w:name w:val="Objet du commentaire Car"/>
    <w:basedOn w:val="CommentaireCar"/>
    <w:link w:val="Objetducommentaire"/>
    <w:uiPriority w:val="99"/>
    <w:semiHidden/>
    <w:rsid w:val="00E86B5E"/>
    <w:rPr>
      <w:b/>
      <w:bCs/>
      <w:sz w:val="20"/>
      <w:szCs w:val="20"/>
    </w:rPr>
  </w:style>
  <w:style w:type="paragraph" w:customStyle="1" w:styleId="Contenudecadre">
    <w:name w:val="Contenu de cadre"/>
    <w:basedOn w:val="Normal"/>
    <w:qFormat/>
    <w:rsid w:val="00E86B5E"/>
    <w:pPr>
      <w:suppressAutoHyphens/>
      <w:spacing w:after="160" w:line="259" w:lineRule="auto"/>
    </w:pPr>
    <w:rPr>
      <w:rFonts w:ascii="Calibri" w:eastAsia="Calibri" w:hAnsi="Calibri" w:cs="Arial"/>
      <w:sz w:val="22"/>
      <w:szCs w:val="22"/>
      <w:lang w:val="fr-FR" w:eastAsia="en-US"/>
    </w:rPr>
  </w:style>
  <w:style w:type="character" w:customStyle="1" w:styleId="PrformatHTMLCar">
    <w:name w:val="Préformaté HTML Car"/>
    <w:link w:val="PrformatHTML"/>
    <w:uiPriority w:val="99"/>
    <w:qFormat/>
    <w:rsid w:val="00E86B5E"/>
    <w:rPr>
      <w:rFonts w:ascii="Courier New" w:eastAsia="Times New Roman" w:hAnsi="Courier New" w:cs="Courier New"/>
      <w:lang w:eastAsia="fr-FR"/>
    </w:rPr>
  </w:style>
  <w:style w:type="paragraph" w:styleId="PrformatHTML">
    <w:name w:val="HTML Preformatted"/>
    <w:basedOn w:val="Normal"/>
    <w:link w:val="PrformatHTMLCar"/>
    <w:uiPriority w:val="99"/>
    <w:unhideWhenUsed/>
    <w:qFormat/>
    <w:rsid w:val="00E86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fr-FR"/>
    </w:rPr>
  </w:style>
  <w:style w:type="character" w:customStyle="1" w:styleId="PrformatHTMLCar1">
    <w:name w:val="Préformaté HTML Car1"/>
    <w:basedOn w:val="Policepardfaut"/>
    <w:uiPriority w:val="99"/>
    <w:rsid w:val="00E86B5E"/>
    <w:rPr>
      <w:rFonts w:ascii="Consolas" w:hAnsi="Consolas" w:cs="Consolas"/>
      <w:lang w:eastAsia="ko-KR"/>
    </w:rPr>
  </w:style>
  <w:style w:type="paragraph" w:customStyle="1" w:styleId="marker">
    <w:name w:val="marker"/>
    <w:basedOn w:val="Normal"/>
    <w:rsid w:val="00E86B5E"/>
    <w:pPr>
      <w:spacing w:before="100" w:beforeAutospacing="1" w:after="100" w:afterAutospacing="1"/>
    </w:pPr>
    <w:rPr>
      <w:rFonts w:eastAsia="Times New Roman"/>
      <w:lang w:val="fr-FR" w:eastAsia="fr-FR"/>
    </w:rPr>
  </w:style>
  <w:style w:type="character" w:customStyle="1" w:styleId="Titre2Car1">
    <w:name w:val="Titre 2 Car1"/>
    <w:basedOn w:val="Policepardfaut"/>
    <w:semiHidden/>
    <w:rsid w:val="00E86B5E"/>
    <w:rPr>
      <w:rFonts w:asciiTheme="majorHAnsi" w:eastAsiaTheme="majorEastAsia" w:hAnsiTheme="majorHAnsi" w:cstheme="majorBidi"/>
      <w:b/>
      <w:bCs/>
      <w:color w:val="E47711" w:themeColor="accent1"/>
      <w:sz w:val="26"/>
      <w:szCs w:val="26"/>
      <w:lang w:eastAsia="ko-KR"/>
    </w:rPr>
  </w:style>
  <w:style w:type="character" w:customStyle="1" w:styleId="Titre3Car1">
    <w:name w:val="Titre 3 Car1"/>
    <w:basedOn w:val="Policepardfaut"/>
    <w:semiHidden/>
    <w:rsid w:val="00E86B5E"/>
    <w:rPr>
      <w:rFonts w:asciiTheme="majorHAnsi" w:eastAsiaTheme="majorEastAsia" w:hAnsiTheme="majorHAnsi" w:cstheme="majorBidi"/>
      <w:b/>
      <w:bCs/>
      <w:color w:val="E47711" w:themeColor="accent1"/>
      <w:sz w:val="24"/>
      <w:szCs w:val="24"/>
      <w:lang w:eastAsia="ko-KR"/>
    </w:rPr>
  </w:style>
  <w:style w:type="character" w:customStyle="1" w:styleId="Titre4Car1">
    <w:name w:val="Titre 4 Car1"/>
    <w:basedOn w:val="Policepardfaut"/>
    <w:semiHidden/>
    <w:rsid w:val="00E86B5E"/>
    <w:rPr>
      <w:rFonts w:asciiTheme="majorHAnsi" w:eastAsiaTheme="majorEastAsia" w:hAnsiTheme="majorHAnsi" w:cstheme="majorBidi"/>
      <w:b/>
      <w:bCs/>
      <w:i/>
      <w:iCs/>
      <w:color w:val="E47711" w:themeColor="accent1"/>
      <w:sz w:val="24"/>
      <w:szCs w:val="24"/>
      <w:lang w:eastAsia="ko-KR"/>
    </w:rPr>
  </w:style>
  <w:style w:type="paragraph" w:styleId="Sansinterligne">
    <w:name w:val="No Spacing"/>
    <w:uiPriority w:val="1"/>
    <w:qFormat/>
    <w:rsid w:val="00E86B5E"/>
    <w:rPr>
      <w:sz w:val="24"/>
      <w:szCs w:val="24"/>
      <w:lang w:eastAsia="ko-KR"/>
    </w:rPr>
  </w:style>
  <w:style w:type="paragraph" w:styleId="Notedebasdepage">
    <w:name w:val="footnote text"/>
    <w:basedOn w:val="Normal"/>
    <w:link w:val="NotedebasdepageCar1"/>
    <w:uiPriority w:val="99"/>
    <w:rsid w:val="00E86B5E"/>
    <w:rPr>
      <w:sz w:val="20"/>
      <w:szCs w:val="20"/>
    </w:rPr>
  </w:style>
  <w:style w:type="character" w:customStyle="1" w:styleId="NotedebasdepageCar1">
    <w:name w:val="Note de bas de page Car1"/>
    <w:basedOn w:val="Policepardfaut"/>
    <w:link w:val="Notedebasdepage"/>
    <w:uiPriority w:val="99"/>
    <w:rsid w:val="00E86B5E"/>
    <w:rPr>
      <w:lang w:eastAsia="ko-KR"/>
    </w:rPr>
  </w:style>
  <w:style w:type="paragraph" w:styleId="Commentaire">
    <w:name w:val="annotation text"/>
    <w:basedOn w:val="Normal"/>
    <w:link w:val="CommentaireCar1"/>
    <w:rsid w:val="00E86B5E"/>
    <w:rPr>
      <w:sz w:val="20"/>
      <w:szCs w:val="20"/>
    </w:rPr>
  </w:style>
  <w:style w:type="character" w:customStyle="1" w:styleId="CommentaireCar1">
    <w:name w:val="Commentaire Car1"/>
    <w:basedOn w:val="Policepardfaut"/>
    <w:link w:val="Commentaire"/>
    <w:rsid w:val="00E86B5E"/>
    <w:rPr>
      <w:lang w:eastAsia="ko-KR"/>
    </w:rPr>
  </w:style>
  <w:style w:type="paragraph" w:styleId="Objetducommentaire">
    <w:name w:val="annotation subject"/>
    <w:basedOn w:val="Commentaire"/>
    <w:next w:val="Commentaire"/>
    <w:link w:val="ObjetducommentaireCar"/>
    <w:uiPriority w:val="99"/>
    <w:rsid w:val="00E86B5E"/>
    <w:rPr>
      <w:b/>
      <w:bCs/>
      <w:lang w:eastAsia="en-US"/>
    </w:rPr>
  </w:style>
  <w:style w:type="character" w:customStyle="1" w:styleId="ObjetducommentaireCar1">
    <w:name w:val="Objet du commentaire Car1"/>
    <w:basedOn w:val="CommentaireCar1"/>
    <w:rsid w:val="00E86B5E"/>
    <w:rPr>
      <w:b/>
      <w:bCs/>
      <w:lang w:eastAsia="ko-KR"/>
    </w:rPr>
  </w:style>
  <w:style w:type="character" w:customStyle="1" w:styleId="ams">
    <w:name w:val="ams"/>
    <w:basedOn w:val="Policepardfaut"/>
    <w:rsid w:val="00AE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509487">
      <w:bodyDiv w:val="1"/>
      <w:marLeft w:val="0"/>
      <w:marRight w:val="0"/>
      <w:marTop w:val="0"/>
      <w:marBottom w:val="0"/>
      <w:divBdr>
        <w:top w:val="none" w:sz="0" w:space="0" w:color="auto"/>
        <w:left w:val="none" w:sz="0" w:space="0" w:color="auto"/>
        <w:bottom w:val="none" w:sz="0" w:space="0" w:color="auto"/>
        <w:right w:val="none" w:sz="0" w:space="0" w:color="auto"/>
      </w:divBdr>
    </w:div>
    <w:div w:id="994726163">
      <w:bodyDiv w:val="1"/>
      <w:marLeft w:val="0"/>
      <w:marRight w:val="0"/>
      <w:marTop w:val="0"/>
      <w:marBottom w:val="0"/>
      <w:divBdr>
        <w:top w:val="none" w:sz="0" w:space="0" w:color="auto"/>
        <w:left w:val="none" w:sz="0" w:space="0" w:color="auto"/>
        <w:bottom w:val="none" w:sz="0" w:space="0" w:color="auto"/>
        <w:right w:val="none" w:sz="0" w:space="0" w:color="auto"/>
      </w:divBdr>
    </w:div>
    <w:div w:id="1050419222">
      <w:bodyDiv w:val="1"/>
      <w:marLeft w:val="0"/>
      <w:marRight w:val="0"/>
      <w:marTop w:val="0"/>
      <w:marBottom w:val="0"/>
      <w:divBdr>
        <w:top w:val="none" w:sz="0" w:space="0" w:color="auto"/>
        <w:left w:val="none" w:sz="0" w:space="0" w:color="auto"/>
        <w:bottom w:val="none" w:sz="0" w:space="0" w:color="auto"/>
        <w:right w:val="none" w:sz="0" w:space="0" w:color="auto"/>
      </w:divBdr>
    </w:div>
    <w:div w:id="1101992388">
      <w:bodyDiv w:val="1"/>
      <w:marLeft w:val="0"/>
      <w:marRight w:val="0"/>
      <w:marTop w:val="0"/>
      <w:marBottom w:val="0"/>
      <w:divBdr>
        <w:top w:val="none" w:sz="0" w:space="0" w:color="auto"/>
        <w:left w:val="none" w:sz="0" w:space="0" w:color="auto"/>
        <w:bottom w:val="none" w:sz="0" w:space="0" w:color="auto"/>
        <w:right w:val="none" w:sz="0" w:space="0" w:color="auto"/>
      </w:divBdr>
      <w:divsChild>
        <w:div w:id="905723349">
          <w:marLeft w:val="1080"/>
          <w:marRight w:val="0"/>
          <w:marTop w:val="0"/>
          <w:marBottom w:val="0"/>
          <w:divBdr>
            <w:top w:val="none" w:sz="0" w:space="0" w:color="auto"/>
            <w:left w:val="none" w:sz="0" w:space="0" w:color="auto"/>
            <w:bottom w:val="none" w:sz="0" w:space="0" w:color="auto"/>
            <w:right w:val="none" w:sz="0" w:space="0" w:color="auto"/>
          </w:divBdr>
          <w:divsChild>
            <w:div w:id="1088959910">
              <w:marLeft w:val="0"/>
              <w:marRight w:val="0"/>
              <w:marTop w:val="0"/>
              <w:marBottom w:val="0"/>
              <w:divBdr>
                <w:top w:val="none" w:sz="0" w:space="0" w:color="auto"/>
                <w:left w:val="none" w:sz="0" w:space="0" w:color="auto"/>
                <w:bottom w:val="none" w:sz="0" w:space="0" w:color="auto"/>
                <w:right w:val="none" w:sz="0" w:space="0" w:color="auto"/>
              </w:divBdr>
              <w:divsChild>
                <w:div w:id="399792609">
                  <w:marLeft w:val="0"/>
                  <w:marRight w:val="0"/>
                  <w:marTop w:val="0"/>
                  <w:marBottom w:val="0"/>
                  <w:divBdr>
                    <w:top w:val="none" w:sz="0" w:space="0" w:color="auto"/>
                    <w:left w:val="none" w:sz="0" w:space="0" w:color="auto"/>
                    <w:bottom w:val="none" w:sz="0" w:space="0" w:color="auto"/>
                    <w:right w:val="none" w:sz="0" w:space="0" w:color="auto"/>
                  </w:divBdr>
                  <w:divsChild>
                    <w:div w:id="1277174930">
                      <w:marLeft w:val="0"/>
                      <w:marRight w:val="0"/>
                      <w:marTop w:val="0"/>
                      <w:marBottom w:val="0"/>
                      <w:divBdr>
                        <w:top w:val="none" w:sz="0" w:space="0" w:color="auto"/>
                        <w:left w:val="none" w:sz="0" w:space="0" w:color="auto"/>
                        <w:bottom w:val="none" w:sz="0" w:space="0" w:color="auto"/>
                        <w:right w:val="none" w:sz="0" w:space="0" w:color="auto"/>
                      </w:divBdr>
                      <w:divsChild>
                        <w:div w:id="835341546">
                          <w:marLeft w:val="0"/>
                          <w:marRight w:val="0"/>
                          <w:marTop w:val="0"/>
                          <w:marBottom w:val="0"/>
                          <w:divBdr>
                            <w:top w:val="none" w:sz="0" w:space="0" w:color="auto"/>
                            <w:left w:val="none" w:sz="0" w:space="0" w:color="auto"/>
                            <w:bottom w:val="none" w:sz="0" w:space="0" w:color="auto"/>
                            <w:right w:val="none" w:sz="0" w:space="0" w:color="auto"/>
                          </w:divBdr>
                          <w:divsChild>
                            <w:div w:id="495460662">
                              <w:marLeft w:val="0"/>
                              <w:marRight w:val="0"/>
                              <w:marTop w:val="0"/>
                              <w:marBottom w:val="0"/>
                              <w:divBdr>
                                <w:top w:val="none" w:sz="0" w:space="0" w:color="auto"/>
                                <w:left w:val="none" w:sz="0" w:space="0" w:color="auto"/>
                                <w:bottom w:val="none" w:sz="0" w:space="0" w:color="auto"/>
                                <w:right w:val="none" w:sz="0" w:space="0" w:color="auto"/>
                              </w:divBdr>
                              <w:divsChild>
                                <w:div w:id="1040934823">
                                  <w:marLeft w:val="0"/>
                                  <w:marRight w:val="0"/>
                                  <w:marTop w:val="0"/>
                                  <w:marBottom w:val="0"/>
                                  <w:divBdr>
                                    <w:top w:val="none" w:sz="0" w:space="0" w:color="auto"/>
                                    <w:left w:val="none" w:sz="0" w:space="0" w:color="auto"/>
                                    <w:bottom w:val="none" w:sz="0" w:space="0" w:color="auto"/>
                                    <w:right w:val="none" w:sz="0" w:space="0" w:color="auto"/>
                                  </w:divBdr>
                                  <w:divsChild>
                                    <w:div w:id="1702706826">
                                      <w:marLeft w:val="0"/>
                                      <w:marRight w:val="0"/>
                                      <w:marTop w:val="0"/>
                                      <w:marBottom w:val="0"/>
                                      <w:divBdr>
                                        <w:top w:val="none" w:sz="0" w:space="0" w:color="auto"/>
                                        <w:left w:val="none" w:sz="0" w:space="0" w:color="auto"/>
                                        <w:bottom w:val="none" w:sz="0" w:space="0" w:color="auto"/>
                                        <w:right w:val="none" w:sz="0" w:space="0" w:color="auto"/>
                                      </w:divBdr>
                                      <w:divsChild>
                                        <w:div w:id="169180385">
                                          <w:marLeft w:val="0"/>
                                          <w:marRight w:val="0"/>
                                          <w:marTop w:val="0"/>
                                          <w:marBottom w:val="0"/>
                                          <w:divBdr>
                                            <w:top w:val="none" w:sz="0" w:space="0" w:color="auto"/>
                                            <w:left w:val="none" w:sz="0" w:space="0" w:color="auto"/>
                                            <w:bottom w:val="none" w:sz="0" w:space="0" w:color="auto"/>
                                            <w:right w:val="none" w:sz="0" w:space="0" w:color="auto"/>
                                          </w:divBdr>
                                          <w:divsChild>
                                            <w:div w:id="1632318648">
                                              <w:marLeft w:val="0"/>
                                              <w:marRight w:val="0"/>
                                              <w:marTop w:val="0"/>
                                              <w:marBottom w:val="0"/>
                                              <w:divBdr>
                                                <w:top w:val="none" w:sz="0" w:space="0" w:color="auto"/>
                                                <w:left w:val="none" w:sz="0" w:space="0" w:color="auto"/>
                                                <w:bottom w:val="none" w:sz="0" w:space="0" w:color="auto"/>
                                                <w:right w:val="none" w:sz="0" w:space="0" w:color="auto"/>
                                              </w:divBdr>
                                              <w:divsChild>
                                                <w:div w:id="1082139156">
                                                  <w:marLeft w:val="0"/>
                                                  <w:marRight w:val="0"/>
                                                  <w:marTop w:val="0"/>
                                                  <w:marBottom w:val="0"/>
                                                  <w:divBdr>
                                                    <w:top w:val="none" w:sz="0" w:space="0" w:color="auto"/>
                                                    <w:left w:val="none" w:sz="0" w:space="0" w:color="auto"/>
                                                    <w:bottom w:val="none" w:sz="0" w:space="0" w:color="auto"/>
                                                    <w:right w:val="none" w:sz="0" w:space="0" w:color="auto"/>
                                                  </w:divBdr>
                                                  <w:divsChild>
                                                    <w:div w:id="1855266700">
                                                      <w:marLeft w:val="0"/>
                                                      <w:marRight w:val="240"/>
                                                      <w:marTop w:val="0"/>
                                                      <w:marBottom w:val="0"/>
                                                      <w:divBdr>
                                                        <w:top w:val="none" w:sz="0" w:space="0" w:color="auto"/>
                                                        <w:left w:val="none" w:sz="0" w:space="0" w:color="auto"/>
                                                        <w:bottom w:val="none" w:sz="0" w:space="0" w:color="auto"/>
                                                        <w:right w:val="none" w:sz="0" w:space="0" w:color="auto"/>
                                                      </w:divBdr>
                                                      <w:divsChild>
                                                        <w:div w:id="771171959">
                                                          <w:marLeft w:val="0"/>
                                                          <w:marRight w:val="0"/>
                                                          <w:marTop w:val="0"/>
                                                          <w:marBottom w:val="0"/>
                                                          <w:divBdr>
                                                            <w:top w:val="none" w:sz="0" w:space="0" w:color="auto"/>
                                                            <w:left w:val="none" w:sz="0" w:space="0" w:color="auto"/>
                                                            <w:bottom w:val="none" w:sz="0" w:space="0" w:color="auto"/>
                                                            <w:right w:val="none" w:sz="0" w:space="0" w:color="auto"/>
                                                          </w:divBdr>
                                                          <w:divsChild>
                                                            <w:div w:id="87430887">
                                                              <w:marLeft w:val="0"/>
                                                              <w:marRight w:val="0"/>
                                                              <w:marTop w:val="0"/>
                                                              <w:marBottom w:val="0"/>
                                                              <w:divBdr>
                                                                <w:top w:val="none" w:sz="0" w:space="0" w:color="auto"/>
                                                                <w:left w:val="none" w:sz="0" w:space="0" w:color="auto"/>
                                                                <w:bottom w:val="none" w:sz="0" w:space="0" w:color="auto"/>
                                                                <w:right w:val="none" w:sz="0" w:space="0" w:color="auto"/>
                                                              </w:divBdr>
                                                              <w:divsChild>
                                                                <w:div w:id="1710835961">
                                                                  <w:marLeft w:val="0"/>
                                                                  <w:marRight w:val="0"/>
                                                                  <w:marTop w:val="0"/>
                                                                  <w:marBottom w:val="0"/>
                                                                  <w:divBdr>
                                                                    <w:top w:val="none" w:sz="0" w:space="0" w:color="auto"/>
                                                                    <w:left w:val="none" w:sz="0" w:space="0" w:color="auto"/>
                                                                    <w:bottom w:val="none" w:sz="0" w:space="0" w:color="auto"/>
                                                                    <w:right w:val="none" w:sz="0" w:space="0" w:color="auto"/>
                                                                  </w:divBdr>
                                                                  <w:divsChild>
                                                                    <w:div w:id="1767191551">
                                                                      <w:marLeft w:val="0"/>
                                                                      <w:marRight w:val="0"/>
                                                                      <w:marTop w:val="0"/>
                                                                      <w:marBottom w:val="0"/>
                                                                      <w:divBdr>
                                                                        <w:top w:val="none" w:sz="0" w:space="0" w:color="auto"/>
                                                                        <w:left w:val="none" w:sz="0" w:space="0" w:color="auto"/>
                                                                        <w:bottom w:val="none" w:sz="0" w:space="0" w:color="auto"/>
                                                                        <w:right w:val="none" w:sz="0" w:space="0" w:color="auto"/>
                                                                      </w:divBdr>
                                                                      <w:divsChild>
                                                                        <w:div w:id="1064179319">
                                                                          <w:marLeft w:val="0"/>
                                                                          <w:marRight w:val="0"/>
                                                                          <w:marTop w:val="0"/>
                                                                          <w:marBottom w:val="0"/>
                                                                          <w:divBdr>
                                                                            <w:top w:val="single" w:sz="2" w:space="0" w:color="EFEFEF"/>
                                                                            <w:left w:val="none" w:sz="0" w:space="0" w:color="auto"/>
                                                                            <w:bottom w:val="none" w:sz="0" w:space="0" w:color="auto"/>
                                                                            <w:right w:val="none" w:sz="0" w:space="0" w:color="auto"/>
                                                                          </w:divBdr>
                                                                          <w:divsChild>
                                                                            <w:div w:id="1839954387">
                                                                              <w:marLeft w:val="0"/>
                                                                              <w:marRight w:val="0"/>
                                                                              <w:marTop w:val="0"/>
                                                                              <w:marBottom w:val="0"/>
                                                                              <w:divBdr>
                                                                                <w:top w:val="none" w:sz="0" w:space="0" w:color="auto"/>
                                                                                <w:left w:val="none" w:sz="0" w:space="0" w:color="auto"/>
                                                                                <w:bottom w:val="none" w:sz="0" w:space="0" w:color="auto"/>
                                                                                <w:right w:val="none" w:sz="0" w:space="0" w:color="auto"/>
                                                                              </w:divBdr>
                                                                              <w:divsChild>
                                                                                <w:div w:id="1573539608">
                                                                                  <w:marLeft w:val="0"/>
                                                                                  <w:marRight w:val="0"/>
                                                                                  <w:marTop w:val="0"/>
                                                                                  <w:marBottom w:val="0"/>
                                                                                  <w:divBdr>
                                                                                    <w:top w:val="none" w:sz="0" w:space="0" w:color="auto"/>
                                                                                    <w:left w:val="none" w:sz="0" w:space="0" w:color="auto"/>
                                                                                    <w:bottom w:val="none" w:sz="0" w:space="0" w:color="auto"/>
                                                                                    <w:right w:val="none" w:sz="0" w:space="0" w:color="auto"/>
                                                                                  </w:divBdr>
                                                                                  <w:divsChild>
                                                                                    <w:div w:id="1553496972">
                                                                                      <w:marLeft w:val="0"/>
                                                                                      <w:marRight w:val="0"/>
                                                                                      <w:marTop w:val="0"/>
                                                                                      <w:marBottom w:val="0"/>
                                                                                      <w:divBdr>
                                                                                        <w:top w:val="none" w:sz="0" w:space="0" w:color="auto"/>
                                                                                        <w:left w:val="none" w:sz="0" w:space="0" w:color="auto"/>
                                                                                        <w:bottom w:val="none" w:sz="0" w:space="0" w:color="auto"/>
                                                                                        <w:right w:val="none" w:sz="0" w:space="0" w:color="auto"/>
                                                                                      </w:divBdr>
                                                                                      <w:divsChild>
                                                                                        <w:div w:id="330067790">
                                                                                          <w:marLeft w:val="0"/>
                                                                                          <w:marRight w:val="0"/>
                                                                                          <w:marTop w:val="0"/>
                                                                                          <w:marBottom w:val="0"/>
                                                                                          <w:divBdr>
                                                                                            <w:top w:val="none" w:sz="0" w:space="0" w:color="auto"/>
                                                                                            <w:left w:val="none" w:sz="0" w:space="0" w:color="auto"/>
                                                                                            <w:bottom w:val="none" w:sz="0" w:space="0" w:color="auto"/>
                                                                                            <w:right w:val="none" w:sz="0" w:space="0" w:color="auto"/>
                                                                                          </w:divBdr>
                                                                                          <w:divsChild>
                                                                                            <w:div w:id="1154300579">
                                                                                              <w:marLeft w:val="0"/>
                                                                                              <w:marRight w:val="0"/>
                                                                                              <w:marTop w:val="0"/>
                                                                                              <w:marBottom w:val="0"/>
                                                                                              <w:divBdr>
                                                                                                <w:top w:val="none" w:sz="0" w:space="0" w:color="auto"/>
                                                                                                <w:left w:val="none" w:sz="0" w:space="0" w:color="auto"/>
                                                                                                <w:bottom w:val="none" w:sz="0" w:space="0" w:color="auto"/>
                                                                                                <w:right w:val="none" w:sz="0" w:space="0" w:color="auto"/>
                                                                                              </w:divBdr>
                                                                                              <w:divsChild>
                                                                                                <w:div w:id="884610231">
                                                                                                  <w:marLeft w:val="0"/>
                                                                                                  <w:marRight w:val="0"/>
                                                                                                  <w:marTop w:val="0"/>
                                                                                                  <w:marBottom w:val="0"/>
                                                                                                  <w:divBdr>
                                                                                                    <w:top w:val="none" w:sz="0" w:space="0" w:color="auto"/>
                                                                                                    <w:left w:val="none" w:sz="0" w:space="0" w:color="auto"/>
                                                                                                    <w:bottom w:val="none" w:sz="0" w:space="0" w:color="auto"/>
                                                                                                    <w:right w:val="none" w:sz="0" w:space="0" w:color="auto"/>
                                                                                                  </w:divBdr>
                                                                                                  <w:divsChild>
                                                                                                    <w:div w:id="437218613">
                                                                                                      <w:marLeft w:val="0"/>
                                                                                                      <w:marRight w:val="0"/>
                                                                                                      <w:marTop w:val="120"/>
                                                                                                      <w:marBottom w:val="0"/>
                                                                                                      <w:divBdr>
                                                                                                        <w:top w:val="none" w:sz="0" w:space="0" w:color="auto"/>
                                                                                                        <w:left w:val="none" w:sz="0" w:space="0" w:color="auto"/>
                                                                                                        <w:bottom w:val="none" w:sz="0" w:space="0" w:color="auto"/>
                                                                                                        <w:right w:val="none" w:sz="0" w:space="0" w:color="auto"/>
                                                                                                      </w:divBdr>
                                                                                                      <w:divsChild>
                                                                                                        <w:div w:id="2019192950">
                                                                                                          <w:marLeft w:val="0"/>
                                                                                                          <w:marRight w:val="0"/>
                                                                                                          <w:marTop w:val="0"/>
                                                                                                          <w:marBottom w:val="0"/>
                                                                                                          <w:divBdr>
                                                                                                            <w:top w:val="none" w:sz="0" w:space="0" w:color="auto"/>
                                                                                                            <w:left w:val="none" w:sz="0" w:space="0" w:color="auto"/>
                                                                                                            <w:bottom w:val="none" w:sz="0" w:space="0" w:color="auto"/>
                                                                                                            <w:right w:val="none" w:sz="0" w:space="0" w:color="auto"/>
                                                                                                          </w:divBdr>
                                                                                                          <w:divsChild>
                                                                                                            <w:div w:id="978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167166">
                                                                                          <w:marLeft w:val="0"/>
                                                                                          <w:marRight w:val="0"/>
                                                                                          <w:marTop w:val="0"/>
                                                                                          <w:marBottom w:val="0"/>
                                                                                          <w:divBdr>
                                                                                            <w:top w:val="none" w:sz="0" w:space="0" w:color="auto"/>
                                                                                            <w:left w:val="none" w:sz="0" w:space="0" w:color="auto"/>
                                                                                            <w:bottom w:val="none" w:sz="0" w:space="0" w:color="auto"/>
                                                                                            <w:right w:val="none" w:sz="0" w:space="0" w:color="auto"/>
                                                                                          </w:divBdr>
                                                                                          <w:divsChild>
                                                                                            <w:div w:id="596211807">
                                                                                              <w:marLeft w:val="0"/>
                                                                                              <w:marRight w:val="0"/>
                                                                                              <w:marTop w:val="0"/>
                                                                                              <w:marBottom w:val="0"/>
                                                                                              <w:divBdr>
                                                                                                <w:top w:val="none" w:sz="0" w:space="0" w:color="auto"/>
                                                                                                <w:left w:val="none" w:sz="0" w:space="0" w:color="auto"/>
                                                                                                <w:bottom w:val="none" w:sz="0" w:space="0" w:color="auto"/>
                                                                                                <w:right w:val="none" w:sz="0" w:space="0" w:color="auto"/>
                                                                                              </w:divBdr>
                                                                                              <w:divsChild>
                                                                                                <w:div w:id="207298209">
                                                                                                  <w:marLeft w:val="0"/>
                                                                                                  <w:marRight w:val="0"/>
                                                                                                  <w:marTop w:val="0"/>
                                                                                                  <w:marBottom w:val="0"/>
                                                                                                  <w:divBdr>
                                                                                                    <w:top w:val="none" w:sz="0" w:space="0" w:color="auto"/>
                                                                                                    <w:left w:val="none" w:sz="0" w:space="0" w:color="auto"/>
                                                                                                    <w:bottom w:val="none" w:sz="0" w:space="0" w:color="auto"/>
                                                                                                    <w:right w:val="none" w:sz="0" w:space="0" w:color="auto"/>
                                                                                                  </w:divBdr>
                                                                                                  <w:divsChild>
                                                                                                    <w:div w:id="989793948">
                                                                                                      <w:marLeft w:val="0"/>
                                                                                                      <w:marRight w:val="0"/>
                                                                                                      <w:marTop w:val="0"/>
                                                                                                      <w:marBottom w:val="0"/>
                                                                                                      <w:divBdr>
                                                                                                        <w:top w:val="none" w:sz="0" w:space="0" w:color="auto"/>
                                                                                                        <w:left w:val="none" w:sz="0" w:space="0" w:color="auto"/>
                                                                                                        <w:bottom w:val="none" w:sz="0" w:space="0" w:color="auto"/>
                                                                                                        <w:right w:val="none" w:sz="0" w:space="0" w:color="auto"/>
                                                                                                      </w:divBdr>
                                                                                                      <w:divsChild>
                                                                                                        <w:div w:id="1514342285">
                                                                                                          <w:marLeft w:val="0"/>
                                                                                                          <w:marRight w:val="0"/>
                                                                                                          <w:marTop w:val="0"/>
                                                                                                          <w:marBottom w:val="0"/>
                                                                                                          <w:divBdr>
                                                                                                            <w:top w:val="none" w:sz="0" w:space="0" w:color="auto"/>
                                                                                                            <w:left w:val="none" w:sz="0" w:space="0" w:color="auto"/>
                                                                                                            <w:bottom w:val="none" w:sz="0" w:space="0" w:color="auto"/>
                                                                                                            <w:right w:val="none" w:sz="0" w:space="0" w:color="auto"/>
                                                                                                          </w:divBdr>
                                                                                                          <w:divsChild>
                                                                                                            <w:div w:id="975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4926647">
                                                          <w:marLeft w:val="0"/>
                                                          <w:marRight w:val="0"/>
                                                          <w:marTop w:val="0"/>
                                                          <w:marBottom w:val="0"/>
                                                          <w:divBdr>
                                                            <w:top w:val="none" w:sz="0" w:space="0" w:color="auto"/>
                                                            <w:left w:val="none" w:sz="0" w:space="0" w:color="auto"/>
                                                            <w:bottom w:val="none" w:sz="0" w:space="0" w:color="auto"/>
                                                            <w:right w:val="none" w:sz="0" w:space="0" w:color="auto"/>
                                                          </w:divBdr>
                                                          <w:divsChild>
                                                            <w:div w:id="1942571064">
                                                              <w:marLeft w:val="0"/>
                                                              <w:marRight w:val="0"/>
                                                              <w:marTop w:val="0"/>
                                                              <w:marBottom w:val="240"/>
                                                              <w:divBdr>
                                                                <w:top w:val="none" w:sz="0" w:space="0" w:color="auto"/>
                                                                <w:left w:val="none" w:sz="0" w:space="0" w:color="auto"/>
                                                                <w:bottom w:val="none" w:sz="0" w:space="0" w:color="auto"/>
                                                                <w:right w:val="none" w:sz="0" w:space="0" w:color="auto"/>
                                                              </w:divBdr>
                                                              <w:divsChild>
                                                                <w:div w:id="1010719446">
                                                                  <w:marLeft w:val="0"/>
                                                                  <w:marRight w:val="0"/>
                                                                  <w:marTop w:val="0"/>
                                                                  <w:marBottom w:val="0"/>
                                                                  <w:divBdr>
                                                                    <w:top w:val="none" w:sz="0" w:space="0" w:color="auto"/>
                                                                    <w:left w:val="none" w:sz="0" w:space="0" w:color="auto"/>
                                                                    <w:bottom w:val="none" w:sz="0" w:space="0" w:color="auto"/>
                                                                    <w:right w:val="none" w:sz="0" w:space="0" w:color="auto"/>
                                                                  </w:divBdr>
                                                                  <w:divsChild>
                                                                    <w:div w:id="1323971986">
                                                                      <w:marLeft w:val="0"/>
                                                                      <w:marRight w:val="0"/>
                                                                      <w:marTop w:val="0"/>
                                                                      <w:marBottom w:val="0"/>
                                                                      <w:divBdr>
                                                                        <w:top w:val="none" w:sz="0" w:space="0" w:color="auto"/>
                                                                        <w:left w:val="none" w:sz="0" w:space="0" w:color="auto"/>
                                                                        <w:bottom w:val="none" w:sz="0" w:space="0" w:color="auto"/>
                                                                        <w:right w:val="none" w:sz="0" w:space="0" w:color="auto"/>
                                                                      </w:divBdr>
                                                                      <w:divsChild>
                                                                        <w:div w:id="1969433822">
                                                                          <w:marLeft w:val="0"/>
                                                                          <w:marRight w:val="0"/>
                                                                          <w:marTop w:val="0"/>
                                                                          <w:marBottom w:val="0"/>
                                                                          <w:divBdr>
                                                                            <w:top w:val="none" w:sz="0" w:space="0" w:color="auto"/>
                                                                            <w:left w:val="none" w:sz="0" w:space="0" w:color="auto"/>
                                                                            <w:bottom w:val="none" w:sz="0" w:space="0" w:color="auto"/>
                                                                            <w:right w:val="none" w:sz="0" w:space="0" w:color="auto"/>
                                                                          </w:divBdr>
                                                                          <w:divsChild>
                                                                            <w:div w:id="229268416">
                                                                              <w:marLeft w:val="0"/>
                                                                              <w:marRight w:val="0"/>
                                                                              <w:marTop w:val="0"/>
                                                                              <w:marBottom w:val="0"/>
                                                                              <w:divBdr>
                                                                                <w:top w:val="none" w:sz="0" w:space="0" w:color="auto"/>
                                                                                <w:left w:val="none" w:sz="0" w:space="0" w:color="auto"/>
                                                                                <w:bottom w:val="none" w:sz="0" w:space="0" w:color="auto"/>
                                                                                <w:right w:val="none" w:sz="0" w:space="0" w:color="auto"/>
                                                                              </w:divBdr>
                                                                              <w:divsChild>
                                                                                <w:div w:id="7596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5796455">
      <w:bodyDiv w:val="1"/>
      <w:marLeft w:val="0"/>
      <w:marRight w:val="0"/>
      <w:marTop w:val="0"/>
      <w:marBottom w:val="0"/>
      <w:divBdr>
        <w:top w:val="none" w:sz="0" w:space="0" w:color="auto"/>
        <w:left w:val="none" w:sz="0" w:space="0" w:color="auto"/>
        <w:bottom w:val="none" w:sz="0" w:space="0" w:color="auto"/>
        <w:right w:val="none" w:sz="0" w:space="0" w:color="auto"/>
      </w:divBdr>
      <w:divsChild>
        <w:div w:id="645627570">
          <w:marLeft w:val="0"/>
          <w:marRight w:val="240"/>
          <w:marTop w:val="0"/>
          <w:marBottom w:val="0"/>
          <w:divBdr>
            <w:top w:val="none" w:sz="0" w:space="0" w:color="auto"/>
            <w:left w:val="none" w:sz="0" w:space="0" w:color="auto"/>
            <w:bottom w:val="none" w:sz="0" w:space="0" w:color="auto"/>
            <w:right w:val="none" w:sz="0" w:space="0" w:color="auto"/>
          </w:divBdr>
          <w:divsChild>
            <w:div w:id="609166287">
              <w:marLeft w:val="0"/>
              <w:marRight w:val="0"/>
              <w:marTop w:val="0"/>
              <w:marBottom w:val="0"/>
              <w:divBdr>
                <w:top w:val="none" w:sz="0" w:space="0" w:color="auto"/>
                <w:left w:val="none" w:sz="0" w:space="0" w:color="auto"/>
                <w:bottom w:val="none" w:sz="0" w:space="0" w:color="auto"/>
                <w:right w:val="none" w:sz="0" w:space="0" w:color="auto"/>
              </w:divBdr>
              <w:divsChild>
                <w:div w:id="1813909643">
                  <w:marLeft w:val="0"/>
                  <w:marRight w:val="0"/>
                  <w:marTop w:val="0"/>
                  <w:marBottom w:val="0"/>
                  <w:divBdr>
                    <w:top w:val="none" w:sz="0" w:space="0" w:color="auto"/>
                    <w:left w:val="none" w:sz="0" w:space="0" w:color="auto"/>
                    <w:bottom w:val="none" w:sz="0" w:space="0" w:color="auto"/>
                    <w:right w:val="none" w:sz="0" w:space="0" w:color="auto"/>
                  </w:divBdr>
                  <w:divsChild>
                    <w:div w:id="692800580">
                      <w:marLeft w:val="0"/>
                      <w:marRight w:val="0"/>
                      <w:marTop w:val="0"/>
                      <w:marBottom w:val="0"/>
                      <w:divBdr>
                        <w:top w:val="none" w:sz="0" w:space="0" w:color="auto"/>
                        <w:left w:val="none" w:sz="0" w:space="0" w:color="auto"/>
                        <w:bottom w:val="none" w:sz="0" w:space="0" w:color="auto"/>
                        <w:right w:val="none" w:sz="0" w:space="0" w:color="auto"/>
                      </w:divBdr>
                      <w:divsChild>
                        <w:div w:id="1306856076">
                          <w:marLeft w:val="0"/>
                          <w:marRight w:val="0"/>
                          <w:marTop w:val="0"/>
                          <w:marBottom w:val="0"/>
                          <w:divBdr>
                            <w:top w:val="none" w:sz="0" w:space="0" w:color="auto"/>
                            <w:left w:val="none" w:sz="0" w:space="0" w:color="auto"/>
                            <w:bottom w:val="none" w:sz="0" w:space="0" w:color="auto"/>
                            <w:right w:val="none" w:sz="0" w:space="0" w:color="auto"/>
                          </w:divBdr>
                          <w:divsChild>
                            <w:div w:id="852645492">
                              <w:marLeft w:val="0"/>
                              <w:marRight w:val="0"/>
                              <w:marTop w:val="0"/>
                              <w:marBottom w:val="0"/>
                              <w:divBdr>
                                <w:top w:val="single" w:sz="2" w:space="0" w:color="EFEFEF"/>
                                <w:left w:val="none" w:sz="0" w:space="0" w:color="auto"/>
                                <w:bottom w:val="none" w:sz="0" w:space="0" w:color="auto"/>
                                <w:right w:val="none" w:sz="0" w:space="0" w:color="auto"/>
                              </w:divBdr>
                              <w:divsChild>
                                <w:div w:id="1988514066">
                                  <w:marLeft w:val="0"/>
                                  <w:marRight w:val="0"/>
                                  <w:marTop w:val="0"/>
                                  <w:marBottom w:val="0"/>
                                  <w:divBdr>
                                    <w:top w:val="none" w:sz="0" w:space="0" w:color="auto"/>
                                    <w:left w:val="none" w:sz="0" w:space="0" w:color="auto"/>
                                    <w:bottom w:val="none" w:sz="0" w:space="0" w:color="auto"/>
                                    <w:right w:val="none" w:sz="0" w:space="0" w:color="auto"/>
                                  </w:divBdr>
                                  <w:divsChild>
                                    <w:div w:id="1271468363">
                                      <w:marLeft w:val="0"/>
                                      <w:marRight w:val="0"/>
                                      <w:marTop w:val="0"/>
                                      <w:marBottom w:val="0"/>
                                      <w:divBdr>
                                        <w:top w:val="none" w:sz="0" w:space="0" w:color="auto"/>
                                        <w:left w:val="none" w:sz="0" w:space="0" w:color="auto"/>
                                        <w:bottom w:val="none" w:sz="0" w:space="0" w:color="auto"/>
                                        <w:right w:val="none" w:sz="0" w:space="0" w:color="auto"/>
                                      </w:divBdr>
                                      <w:divsChild>
                                        <w:div w:id="348722927">
                                          <w:marLeft w:val="0"/>
                                          <w:marRight w:val="0"/>
                                          <w:marTop w:val="0"/>
                                          <w:marBottom w:val="0"/>
                                          <w:divBdr>
                                            <w:top w:val="none" w:sz="0" w:space="0" w:color="auto"/>
                                            <w:left w:val="none" w:sz="0" w:space="0" w:color="auto"/>
                                            <w:bottom w:val="none" w:sz="0" w:space="0" w:color="auto"/>
                                            <w:right w:val="none" w:sz="0" w:space="0" w:color="auto"/>
                                          </w:divBdr>
                                          <w:divsChild>
                                            <w:div w:id="344018244">
                                              <w:marLeft w:val="0"/>
                                              <w:marRight w:val="0"/>
                                              <w:marTop w:val="0"/>
                                              <w:marBottom w:val="0"/>
                                              <w:divBdr>
                                                <w:top w:val="none" w:sz="0" w:space="0" w:color="auto"/>
                                                <w:left w:val="none" w:sz="0" w:space="0" w:color="auto"/>
                                                <w:bottom w:val="none" w:sz="0" w:space="0" w:color="auto"/>
                                                <w:right w:val="none" w:sz="0" w:space="0" w:color="auto"/>
                                              </w:divBdr>
                                              <w:divsChild>
                                                <w:div w:id="257373341">
                                                  <w:marLeft w:val="0"/>
                                                  <w:marRight w:val="0"/>
                                                  <w:marTop w:val="0"/>
                                                  <w:marBottom w:val="0"/>
                                                  <w:divBdr>
                                                    <w:top w:val="none" w:sz="0" w:space="0" w:color="auto"/>
                                                    <w:left w:val="none" w:sz="0" w:space="0" w:color="auto"/>
                                                    <w:bottom w:val="none" w:sz="0" w:space="0" w:color="auto"/>
                                                    <w:right w:val="none" w:sz="0" w:space="0" w:color="auto"/>
                                                  </w:divBdr>
                                                  <w:divsChild>
                                                    <w:div w:id="190073942">
                                                      <w:marLeft w:val="0"/>
                                                      <w:marRight w:val="0"/>
                                                      <w:marTop w:val="0"/>
                                                      <w:marBottom w:val="0"/>
                                                      <w:divBdr>
                                                        <w:top w:val="none" w:sz="0" w:space="0" w:color="auto"/>
                                                        <w:left w:val="none" w:sz="0" w:space="0" w:color="auto"/>
                                                        <w:bottom w:val="none" w:sz="0" w:space="0" w:color="auto"/>
                                                        <w:right w:val="none" w:sz="0" w:space="0" w:color="auto"/>
                                                      </w:divBdr>
                                                      <w:divsChild>
                                                        <w:div w:id="1094015519">
                                                          <w:marLeft w:val="0"/>
                                                          <w:marRight w:val="0"/>
                                                          <w:marTop w:val="120"/>
                                                          <w:marBottom w:val="0"/>
                                                          <w:divBdr>
                                                            <w:top w:val="none" w:sz="0" w:space="0" w:color="auto"/>
                                                            <w:left w:val="none" w:sz="0" w:space="0" w:color="auto"/>
                                                            <w:bottom w:val="none" w:sz="0" w:space="0" w:color="auto"/>
                                                            <w:right w:val="none" w:sz="0" w:space="0" w:color="auto"/>
                                                          </w:divBdr>
                                                          <w:divsChild>
                                                            <w:div w:id="1095058975">
                                                              <w:marLeft w:val="0"/>
                                                              <w:marRight w:val="0"/>
                                                              <w:marTop w:val="0"/>
                                                              <w:marBottom w:val="0"/>
                                                              <w:divBdr>
                                                                <w:top w:val="none" w:sz="0" w:space="0" w:color="auto"/>
                                                                <w:left w:val="none" w:sz="0" w:space="0" w:color="auto"/>
                                                                <w:bottom w:val="none" w:sz="0" w:space="0" w:color="auto"/>
                                                                <w:right w:val="none" w:sz="0" w:space="0" w:color="auto"/>
                                                              </w:divBdr>
                                                              <w:divsChild>
                                                                <w:div w:id="93849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629199">
                                              <w:marLeft w:val="0"/>
                                              <w:marRight w:val="0"/>
                                              <w:marTop w:val="0"/>
                                              <w:marBottom w:val="0"/>
                                              <w:divBdr>
                                                <w:top w:val="none" w:sz="0" w:space="0" w:color="auto"/>
                                                <w:left w:val="none" w:sz="0" w:space="0" w:color="auto"/>
                                                <w:bottom w:val="none" w:sz="0" w:space="0" w:color="auto"/>
                                                <w:right w:val="none" w:sz="0" w:space="0" w:color="auto"/>
                                              </w:divBdr>
                                              <w:divsChild>
                                                <w:div w:id="430899325">
                                                  <w:marLeft w:val="0"/>
                                                  <w:marRight w:val="0"/>
                                                  <w:marTop w:val="0"/>
                                                  <w:marBottom w:val="0"/>
                                                  <w:divBdr>
                                                    <w:top w:val="none" w:sz="0" w:space="0" w:color="auto"/>
                                                    <w:left w:val="none" w:sz="0" w:space="0" w:color="auto"/>
                                                    <w:bottom w:val="none" w:sz="0" w:space="0" w:color="auto"/>
                                                    <w:right w:val="none" w:sz="0" w:space="0" w:color="auto"/>
                                                  </w:divBdr>
                                                  <w:divsChild>
                                                    <w:div w:id="386492217">
                                                      <w:marLeft w:val="0"/>
                                                      <w:marRight w:val="0"/>
                                                      <w:marTop w:val="0"/>
                                                      <w:marBottom w:val="0"/>
                                                      <w:divBdr>
                                                        <w:top w:val="none" w:sz="0" w:space="0" w:color="auto"/>
                                                        <w:left w:val="none" w:sz="0" w:space="0" w:color="auto"/>
                                                        <w:bottom w:val="none" w:sz="0" w:space="0" w:color="auto"/>
                                                        <w:right w:val="none" w:sz="0" w:space="0" w:color="auto"/>
                                                      </w:divBdr>
                                                      <w:divsChild>
                                                        <w:div w:id="1710062898">
                                                          <w:marLeft w:val="0"/>
                                                          <w:marRight w:val="0"/>
                                                          <w:marTop w:val="0"/>
                                                          <w:marBottom w:val="0"/>
                                                          <w:divBdr>
                                                            <w:top w:val="none" w:sz="0" w:space="0" w:color="auto"/>
                                                            <w:left w:val="none" w:sz="0" w:space="0" w:color="auto"/>
                                                            <w:bottom w:val="none" w:sz="0" w:space="0" w:color="auto"/>
                                                            <w:right w:val="none" w:sz="0" w:space="0" w:color="auto"/>
                                                          </w:divBdr>
                                                          <w:divsChild>
                                                            <w:div w:id="498809600">
                                                              <w:marLeft w:val="0"/>
                                                              <w:marRight w:val="0"/>
                                                              <w:marTop w:val="0"/>
                                                              <w:marBottom w:val="0"/>
                                                              <w:divBdr>
                                                                <w:top w:val="none" w:sz="0" w:space="0" w:color="auto"/>
                                                                <w:left w:val="none" w:sz="0" w:space="0" w:color="auto"/>
                                                                <w:bottom w:val="none" w:sz="0" w:space="0" w:color="auto"/>
                                                                <w:right w:val="none" w:sz="0" w:space="0" w:color="auto"/>
                                                              </w:divBdr>
                                                              <w:divsChild>
                                                                <w:div w:id="112034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5911609">
              <w:marLeft w:val="0"/>
              <w:marRight w:val="0"/>
              <w:marTop w:val="0"/>
              <w:marBottom w:val="0"/>
              <w:divBdr>
                <w:top w:val="none" w:sz="0" w:space="0" w:color="auto"/>
                <w:left w:val="none" w:sz="0" w:space="0" w:color="auto"/>
                <w:bottom w:val="none" w:sz="0" w:space="0" w:color="auto"/>
                <w:right w:val="none" w:sz="0" w:space="0" w:color="auto"/>
              </w:divBdr>
              <w:divsChild>
                <w:div w:id="425924890">
                  <w:marLeft w:val="0"/>
                  <w:marRight w:val="0"/>
                  <w:marTop w:val="0"/>
                  <w:marBottom w:val="240"/>
                  <w:divBdr>
                    <w:top w:val="none" w:sz="0" w:space="0" w:color="auto"/>
                    <w:left w:val="none" w:sz="0" w:space="0" w:color="auto"/>
                    <w:bottom w:val="none" w:sz="0" w:space="0" w:color="auto"/>
                    <w:right w:val="none" w:sz="0" w:space="0" w:color="auto"/>
                  </w:divBdr>
                  <w:divsChild>
                    <w:div w:id="1889754920">
                      <w:marLeft w:val="0"/>
                      <w:marRight w:val="0"/>
                      <w:marTop w:val="0"/>
                      <w:marBottom w:val="0"/>
                      <w:divBdr>
                        <w:top w:val="none" w:sz="0" w:space="0" w:color="auto"/>
                        <w:left w:val="none" w:sz="0" w:space="0" w:color="auto"/>
                        <w:bottom w:val="none" w:sz="0" w:space="0" w:color="auto"/>
                        <w:right w:val="none" w:sz="0" w:space="0" w:color="auto"/>
                      </w:divBdr>
                      <w:divsChild>
                        <w:div w:id="351760768">
                          <w:marLeft w:val="0"/>
                          <w:marRight w:val="0"/>
                          <w:marTop w:val="0"/>
                          <w:marBottom w:val="0"/>
                          <w:divBdr>
                            <w:top w:val="none" w:sz="0" w:space="0" w:color="auto"/>
                            <w:left w:val="none" w:sz="0" w:space="0" w:color="auto"/>
                            <w:bottom w:val="none" w:sz="0" w:space="0" w:color="auto"/>
                            <w:right w:val="none" w:sz="0" w:space="0" w:color="auto"/>
                          </w:divBdr>
                          <w:divsChild>
                            <w:div w:id="1234704139">
                              <w:marLeft w:val="0"/>
                              <w:marRight w:val="0"/>
                              <w:marTop w:val="0"/>
                              <w:marBottom w:val="0"/>
                              <w:divBdr>
                                <w:top w:val="none" w:sz="0" w:space="0" w:color="auto"/>
                                <w:left w:val="none" w:sz="0" w:space="0" w:color="auto"/>
                                <w:bottom w:val="none" w:sz="0" w:space="0" w:color="auto"/>
                                <w:right w:val="none" w:sz="0" w:space="0" w:color="auto"/>
                              </w:divBdr>
                              <w:divsChild>
                                <w:div w:id="2127235361">
                                  <w:marLeft w:val="0"/>
                                  <w:marRight w:val="0"/>
                                  <w:marTop w:val="0"/>
                                  <w:marBottom w:val="0"/>
                                  <w:divBdr>
                                    <w:top w:val="none" w:sz="0" w:space="0" w:color="auto"/>
                                    <w:left w:val="none" w:sz="0" w:space="0" w:color="auto"/>
                                    <w:bottom w:val="none" w:sz="0" w:space="0" w:color="auto"/>
                                    <w:right w:val="none" w:sz="0" w:space="0" w:color="auto"/>
                                  </w:divBdr>
                                  <w:divsChild>
                                    <w:div w:id="120818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777529">
      <w:bodyDiv w:val="1"/>
      <w:marLeft w:val="0"/>
      <w:marRight w:val="0"/>
      <w:marTop w:val="0"/>
      <w:marBottom w:val="0"/>
      <w:divBdr>
        <w:top w:val="none" w:sz="0" w:space="0" w:color="auto"/>
        <w:left w:val="none" w:sz="0" w:space="0" w:color="auto"/>
        <w:bottom w:val="none" w:sz="0" w:space="0" w:color="auto"/>
        <w:right w:val="none" w:sz="0" w:space="0" w:color="auto"/>
      </w:divBdr>
      <w:divsChild>
        <w:div w:id="1216235016">
          <w:marLeft w:val="0"/>
          <w:marRight w:val="240"/>
          <w:marTop w:val="0"/>
          <w:marBottom w:val="0"/>
          <w:divBdr>
            <w:top w:val="none" w:sz="0" w:space="0" w:color="auto"/>
            <w:left w:val="none" w:sz="0" w:space="0" w:color="auto"/>
            <w:bottom w:val="none" w:sz="0" w:space="0" w:color="auto"/>
            <w:right w:val="none" w:sz="0" w:space="0" w:color="auto"/>
          </w:divBdr>
          <w:divsChild>
            <w:div w:id="2071346346">
              <w:marLeft w:val="0"/>
              <w:marRight w:val="0"/>
              <w:marTop w:val="0"/>
              <w:marBottom w:val="0"/>
              <w:divBdr>
                <w:top w:val="none" w:sz="0" w:space="0" w:color="auto"/>
                <w:left w:val="none" w:sz="0" w:space="0" w:color="auto"/>
                <w:bottom w:val="none" w:sz="0" w:space="0" w:color="auto"/>
                <w:right w:val="none" w:sz="0" w:space="0" w:color="auto"/>
              </w:divBdr>
              <w:divsChild>
                <w:div w:id="1191527906">
                  <w:marLeft w:val="0"/>
                  <w:marRight w:val="0"/>
                  <w:marTop w:val="0"/>
                  <w:marBottom w:val="0"/>
                  <w:divBdr>
                    <w:top w:val="none" w:sz="0" w:space="0" w:color="auto"/>
                    <w:left w:val="none" w:sz="0" w:space="0" w:color="auto"/>
                    <w:bottom w:val="none" w:sz="0" w:space="0" w:color="auto"/>
                    <w:right w:val="none" w:sz="0" w:space="0" w:color="auto"/>
                  </w:divBdr>
                  <w:divsChild>
                    <w:div w:id="1750469084">
                      <w:marLeft w:val="0"/>
                      <w:marRight w:val="0"/>
                      <w:marTop w:val="0"/>
                      <w:marBottom w:val="0"/>
                      <w:divBdr>
                        <w:top w:val="none" w:sz="0" w:space="0" w:color="auto"/>
                        <w:left w:val="none" w:sz="0" w:space="0" w:color="auto"/>
                        <w:bottom w:val="none" w:sz="0" w:space="0" w:color="auto"/>
                        <w:right w:val="none" w:sz="0" w:space="0" w:color="auto"/>
                      </w:divBdr>
                      <w:divsChild>
                        <w:div w:id="2055764156">
                          <w:marLeft w:val="0"/>
                          <w:marRight w:val="0"/>
                          <w:marTop w:val="0"/>
                          <w:marBottom w:val="0"/>
                          <w:divBdr>
                            <w:top w:val="none" w:sz="0" w:space="0" w:color="auto"/>
                            <w:left w:val="none" w:sz="0" w:space="0" w:color="auto"/>
                            <w:bottom w:val="none" w:sz="0" w:space="0" w:color="auto"/>
                            <w:right w:val="none" w:sz="0" w:space="0" w:color="auto"/>
                          </w:divBdr>
                          <w:divsChild>
                            <w:div w:id="639193440">
                              <w:marLeft w:val="0"/>
                              <w:marRight w:val="0"/>
                              <w:marTop w:val="0"/>
                              <w:marBottom w:val="0"/>
                              <w:divBdr>
                                <w:top w:val="single" w:sz="2" w:space="0" w:color="EFEFEF"/>
                                <w:left w:val="none" w:sz="0" w:space="0" w:color="auto"/>
                                <w:bottom w:val="none" w:sz="0" w:space="0" w:color="auto"/>
                                <w:right w:val="none" w:sz="0" w:space="0" w:color="auto"/>
                              </w:divBdr>
                              <w:divsChild>
                                <w:div w:id="93594821">
                                  <w:marLeft w:val="0"/>
                                  <w:marRight w:val="0"/>
                                  <w:marTop w:val="0"/>
                                  <w:marBottom w:val="0"/>
                                  <w:divBdr>
                                    <w:top w:val="none" w:sz="0" w:space="0" w:color="auto"/>
                                    <w:left w:val="none" w:sz="0" w:space="0" w:color="auto"/>
                                    <w:bottom w:val="none" w:sz="0" w:space="0" w:color="auto"/>
                                    <w:right w:val="none" w:sz="0" w:space="0" w:color="auto"/>
                                  </w:divBdr>
                                  <w:divsChild>
                                    <w:div w:id="1379474771">
                                      <w:marLeft w:val="0"/>
                                      <w:marRight w:val="0"/>
                                      <w:marTop w:val="0"/>
                                      <w:marBottom w:val="0"/>
                                      <w:divBdr>
                                        <w:top w:val="none" w:sz="0" w:space="0" w:color="auto"/>
                                        <w:left w:val="none" w:sz="0" w:space="0" w:color="auto"/>
                                        <w:bottom w:val="none" w:sz="0" w:space="0" w:color="auto"/>
                                        <w:right w:val="none" w:sz="0" w:space="0" w:color="auto"/>
                                      </w:divBdr>
                                      <w:divsChild>
                                        <w:div w:id="1009718809">
                                          <w:marLeft w:val="0"/>
                                          <w:marRight w:val="0"/>
                                          <w:marTop w:val="0"/>
                                          <w:marBottom w:val="0"/>
                                          <w:divBdr>
                                            <w:top w:val="none" w:sz="0" w:space="0" w:color="auto"/>
                                            <w:left w:val="none" w:sz="0" w:space="0" w:color="auto"/>
                                            <w:bottom w:val="none" w:sz="0" w:space="0" w:color="auto"/>
                                            <w:right w:val="none" w:sz="0" w:space="0" w:color="auto"/>
                                          </w:divBdr>
                                          <w:divsChild>
                                            <w:div w:id="153841863">
                                              <w:marLeft w:val="0"/>
                                              <w:marRight w:val="0"/>
                                              <w:marTop w:val="0"/>
                                              <w:marBottom w:val="0"/>
                                              <w:divBdr>
                                                <w:top w:val="none" w:sz="0" w:space="0" w:color="auto"/>
                                                <w:left w:val="none" w:sz="0" w:space="0" w:color="auto"/>
                                                <w:bottom w:val="none" w:sz="0" w:space="0" w:color="auto"/>
                                                <w:right w:val="none" w:sz="0" w:space="0" w:color="auto"/>
                                              </w:divBdr>
                                              <w:divsChild>
                                                <w:div w:id="706763012">
                                                  <w:marLeft w:val="0"/>
                                                  <w:marRight w:val="0"/>
                                                  <w:marTop w:val="0"/>
                                                  <w:marBottom w:val="0"/>
                                                  <w:divBdr>
                                                    <w:top w:val="none" w:sz="0" w:space="0" w:color="auto"/>
                                                    <w:left w:val="none" w:sz="0" w:space="0" w:color="auto"/>
                                                    <w:bottom w:val="none" w:sz="0" w:space="0" w:color="auto"/>
                                                    <w:right w:val="none" w:sz="0" w:space="0" w:color="auto"/>
                                                  </w:divBdr>
                                                  <w:divsChild>
                                                    <w:div w:id="1484544401">
                                                      <w:marLeft w:val="0"/>
                                                      <w:marRight w:val="0"/>
                                                      <w:marTop w:val="0"/>
                                                      <w:marBottom w:val="0"/>
                                                      <w:divBdr>
                                                        <w:top w:val="none" w:sz="0" w:space="0" w:color="auto"/>
                                                        <w:left w:val="none" w:sz="0" w:space="0" w:color="auto"/>
                                                        <w:bottom w:val="none" w:sz="0" w:space="0" w:color="auto"/>
                                                        <w:right w:val="none" w:sz="0" w:space="0" w:color="auto"/>
                                                      </w:divBdr>
                                                      <w:divsChild>
                                                        <w:div w:id="2062946731">
                                                          <w:marLeft w:val="0"/>
                                                          <w:marRight w:val="0"/>
                                                          <w:marTop w:val="120"/>
                                                          <w:marBottom w:val="0"/>
                                                          <w:divBdr>
                                                            <w:top w:val="none" w:sz="0" w:space="0" w:color="auto"/>
                                                            <w:left w:val="none" w:sz="0" w:space="0" w:color="auto"/>
                                                            <w:bottom w:val="none" w:sz="0" w:space="0" w:color="auto"/>
                                                            <w:right w:val="none" w:sz="0" w:space="0" w:color="auto"/>
                                                          </w:divBdr>
                                                          <w:divsChild>
                                                            <w:div w:id="2066371396">
                                                              <w:marLeft w:val="0"/>
                                                              <w:marRight w:val="0"/>
                                                              <w:marTop w:val="0"/>
                                                              <w:marBottom w:val="0"/>
                                                              <w:divBdr>
                                                                <w:top w:val="none" w:sz="0" w:space="0" w:color="auto"/>
                                                                <w:left w:val="none" w:sz="0" w:space="0" w:color="auto"/>
                                                                <w:bottom w:val="none" w:sz="0" w:space="0" w:color="auto"/>
                                                                <w:right w:val="none" w:sz="0" w:space="0" w:color="auto"/>
                                                              </w:divBdr>
                                                              <w:divsChild>
                                                                <w:div w:id="16638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597572">
                                              <w:marLeft w:val="0"/>
                                              <w:marRight w:val="0"/>
                                              <w:marTop w:val="0"/>
                                              <w:marBottom w:val="0"/>
                                              <w:divBdr>
                                                <w:top w:val="none" w:sz="0" w:space="0" w:color="auto"/>
                                                <w:left w:val="none" w:sz="0" w:space="0" w:color="auto"/>
                                                <w:bottom w:val="none" w:sz="0" w:space="0" w:color="auto"/>
                                                <w:right w:val="none" w:sz="0" w:space="0" w:color="auto"/>
                                              </w:divBdr>
                                              <w:divsChild>
                                                <w:div w:id="513879447">
                                                  <w:marLeft w:val="0"/>
                                                  <w:marRight w:val="0"/>
                                                  <w:marTop w:val="0"/>
                                                  <w:marBottom w:val="0"/>
                                                  <w:divBdr>
                                                    <w:top w:val="none" w:sz="0" w:space="0" w:color="auto"/>
                                                    <w:left w:val="none" w:sz="0" w:space="0" w:color="auto"/>
                                                    <w:bottom w:val="none" w:sz="0" w:space="0" w:color="auto"/>
                                                    <w:right w:val="none" w:sz="0" w:space="0" w:color="auto"/>
                                                  </w:divBdr>
                                                  <w:divsChild>
                                                    <w:div w:id="430904262">
                                                      <w:marLeft w:val="0"/>
                                                      <w:marRight w:val="0"/>
                                                      <w:marTop w:val="0"/>
                                                      <w:marBottom w:val="0"/>
                                                      <w:divBdr>
                                                        <w:top w:val="none" w:sz="0" w:space="0" w:color="auto"/>
                                                        <w:left w:val="none" w:sz="0" w:space="0" w:color="auto"/>
                                                        <w:bottom w:val="none" w:sz="0" w:space="0" w:color="auto"/>
                                                        <w:right w:val="none" w:sz="0" w:space="0" w:color="auto"/>
                                                      </w:divBdr>
                                                      <w:divsChild>
                                                        <w:div w:id="1257009804">
                                                          <w:marLeft w:val="0"/>
                                                          <w:marRight w:val="0"/>
                                                          <w:marTop w:val="0"/>
                                                          <w:marBottom w:val="0"/>
                                                          <w:divBdr>
                                                            <w:top w:val="none" w:sz="0" w:space="0" w:color="auto"/>
                                                            <w:left w:val="none" w:sz="0" w:space="0" w:color="auto"/>
                                                            <w:bottom w:val="none" w:sz="0" w:space="0" w:color="auto"/>
                                                            <w:right w:val="none" w:sz="0" w:space="0" w:color="auto"/>
                                                          </w:divBdr>
                                                          <w:divsChild>
                                                            <w:div w:id="1027367216">
                                                              <w:marLeft w:val="0"/>
                                                              <w:marRight w:val="0"/>
                                                              <w:marTop w:val="0"/>
                                                              <w:marBottom w:val="0"/>
                                                              <w:divBdr>
                                                                <w:top w:val="none" w:sz="0" w:space="0" w:color="auto"/>
                                                                <w:left w:val="none" w:sz="0" w:space="0" w:color="auto"/>
                                                                <w:bottom w:val="none" w:sz="0" w:space="0" w:color="auto"/>
                                                                <w:right w:val="none" w:sz="0" w:space="0" w:color="auto"/>
                                                              </w:divBdr>
                                                              <w:divsChild>
                                                                <w:div w:id="5881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9037692">
              <w:marLeft w:val="0"/>
              <w:marRight w:val="0"/>
              <w:marTop w:val="0"/>
              <w:marBottom w:val="0"/>
              <w:divBdr>
                <w:top w:val="none" w:sz="0" w:space="0" w:color="auto"/>
                <w:left w:val="none" w:sz="0" w:space="0" w:color="auto"/>
                <w:bottom w:val="none" w:sz="0" w:space="0" w:color="auto"/>
                <w:right w:val="none" w:sz="0" w:space="0" w:color="auto"/>
              </w:divBdr>
              <w:divsChild>
                <w:div w:id="2046983657">
                  <w:marLeft w:val="0"/>
                  <w:marRight w:val="0"/>
                  <w:marTop w:val="0"/>
                  <w:marBottom w:val="240"/>
                  <w:divBdr>
                    <w:top w:val="none" w:sz="0" w:space="0" w:color="auto"/>
                    <w:left w:val="none" w:sz="0" w:space="0" w:color="auto"/>
                    <w:bottom w:val="none" w:sz="0" w:space="0" w:color="auto"/>
                    <w:right w:val="none" w:sz="0" w:space="0" w:color="auto"/>
                  </w:divBdr>
                  <w:divsChild>
                    <w:div w:id="919829092">
                      <w:marLeft w:val="0"/>
                      <w:marRight w:val="0"/>
                      <w:marTop w:val="0"/>
                      <w:marBottom w:val="0"/>
                      <w:divBdr>
                        <w:top w:val="none" w:sz="0" w:space="0" w:color="auto"/>
                        <w:left w:val="none" w:sz="0" w:space="0" w:color="auto"/>
                        <w:bottom w:val="none" w:sz="0" w:space="0" w:color="auto"/>
                        <w:right w:val="none" w:sz="0" w:space="0" w:color="auto"/>
                      </w:divBdr>
                      <w:divsChild>
                        <w:div w:id="1510022748">
                          <w:marLeft w:val="0"/>
                          <w:marRight w:val="0"/>
                          <w:marTop w:val="0"/>
                          <w:marBottom w:val="0"/>
                          <w:divBdr>
                            <w:top w:val="none" w:sz="0" w:space="0" w:color="auto"/>
                            <w:left w:val="none" w:sz="0" w:space="0" w:color="auto"/>
                            <w:bottom w:val="none" w:sz="0" w:space="0" w:color="auto"/>
                            <w:right w:val="none" w:sz="0" w:space="0" w:color="auto"/>
                          </w:divBdr>
                          <w:divsChild>
                            <w:div w:id="1945922937">
                              <w:marLeft w:val="0"/>
                              <w:marRight w:val="0"/>
                              <w:marTop w:val="0"/>
                              <w:marBottom w:val="0"/>
                              <w:divBdr>
                                <w:top w:val="none" w:sz="0" w:space="0" w:color="auto"/>
                                <w:left w:val="none" w:sz="0" w:space="0" w:color="auto"/>
                                <w:bottom w:val="none" w:sz="0" w:space="0" w:color="auto"/>
                                <w:right w:val="none" w:sz="0" w:space="0" w:color="auto"/>
                              </w:divBdr>
                              <w:divsChild>
                                <w:div w:id="1696732745">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 Id="rId22" Type="http://schemas.openxmlformats.org/officeDocument/2006/relationships/chart" Target="charts/chart13.xm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rochureRobot\BrochureGenie\BrochureGenie\BrochureGenie\bin\Release\data\New%20folder\00914\word\template-word.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Feuille_de_calcul_Microsoft_Excel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Feuille_de_calcul_Microsoft_Excel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Feuille_de_calcul_Microsoft_Excel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Feuille_de_calcul_Microsoft_Excel13.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de_calcul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Feuille_de_calcul_Microsoft_Excel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Feuille_de_calcul_Microsoft_Excel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Feuille_de_calcul_Microsoft_Excel6.xlsx"/><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package" Target="../embeddings/Feuille_de_calcul_Microsoft_Excel7.xlsx"/><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package" Target="../embeddings/Feuille_de_calcul_Microsoft_Excel8.xlsx"/></Relationships>
</file>

<file path=word/charts/_rels/chart9.xml.rels><?xml version="1.0" encoding="UTF-8" standalone="yes"?>
<Relationships xmlns="http://schemas.openxmlformats.org/package/2006/relationships"><Relationship Id="rId2" Type="http://schemas.openxmlformats.org/officeDocument/2006/relationships/package" Target="../embeddings/Feuille_de_calcul_Microsoft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t>Evolution</a:t>
            </a:r>
            <a:r>
              <a:rPr lang="fr-FR" sz="1200" b="1" baseline="0"/>
              <a:t> de la c</a:t>
            </a:r>
            <a:r>
              <a:rPr lang="fr-FR" sz="1200" b="1"/>
              <a:t>roissance mondiale et de celle des grandes économies (en%)</a:t>
            </a:r>
          </a:p>
        </c:rich>
      </c:tx>
      <c:layout>
        <c:manualLayout>
          <c:xMode val="edge"/>
          <c:yMode val="edge"/>
          <c:x val="0.1153802857976086"/>
          <c:y val="3.5830693577095986E-2"/>
        </c:manualLayout>
      </c:layout>
      <c:overlay val="0"/>
      <c:spPr>
        <a:noFill/>
        <a:ln>
          <a:noFill/>
        </a:ln>
        <a:effectLst/>
      </c:spPr>
    </c:title>
    <c:autoTitleDeleted val="0"/>
    <c:plotArea>
      <c:layout>
        <c:manualLayout>
          <c:layoutTarget val="inner"/>
          <c:xMode val="edge"/>
          <c:yMode val="edge"/>
          <c:x val="0.10519518740857692"/>
          <c:y val="0.18010662561755006"/>
          <c:w val="0.76346899796136758"/>
          <c:h val="0.6884634336888481"/>
        </c:manualLayout>
      </c:layout>
      <c:barChart>
        <c:barDir val="col"/>
        <c:grouping val="clustered"/>
        <c:varyColors val="0"/>
        <c:ser>
          <c:idx val="0"/>
          <c:order val="0"/>
          <c:tx>
            <c:strRef>
              <c:f>Feuil1!$A$2</c:f>
              <c:strCache>
                <c:ptCount val="1"/>
                <c:pt idx="0">
                  <c:v>Monde</c:v>
                </c:pt>
              </c:strCache>
            </c:strRef>
          </c:tx>
          <c:spPr>
            <a:solidFill>
              <a:schemeClr val="accent2"/>
            </a:solidFill>
            <a:ln>
              <a:noFill/>
            </a:ln>
            <a:effectLst/>
            <a:scene3d>
              <a:camera prst="orthographicFront"/>
              <a:lightRig rig="threePt" dir="t"/>
            </a:scene3d>
            <a:sp3d>
              <a:bevelT/>
            </a:sp3d>
          </c:spPr>
          <c:invertIfNegative val="0"/>
          <c:cat>
            <c:strRef>
              <c:f>Feuil1!$B$1:$F$1</c:f>
              <c:strCache>
                <c:ptCount val="5"/>
                <c:pt idx="0">
                  <c:v>2018</c:v>
                </c:pt>
                <c:pt idx="1">
                  <c:v>2019</c:v>
                </c:pt>
                <c:pt idx="2">
                  <c:v>2020</c:v>
                </c:pt>
                <c:pt idx="3">
                  <c:v>2021</c:v>
                </c:pt>
                <c:pt idx="4">
                  <c:v>2022</c:v>
                </c:pt>
              </c:strCache>
            </c:strRef>
          </c:cat>
          <c:val>
            <c:numRef>
              <c:f>Feuil1!$B$2:$F$2</c:f>
              <c:numCache>
                <c:formatCode>0.0</c:formatCode>
                <c:ptCount val="5"/>
                <c:pt idx="0">
                  <c:v>3.6</c:v>
                </c:pt>
                <c:pt idx="1">
                  <c:v>2.7640000000000002</c:v>
                </c:pt>
                <c:pt idx="2">
                  <c:v>-3.2</c:v>
                </c:pt>
                <c:pt idx="3">
                  <c:v>5.7</c:v>
                </c:pt>
                <c:pt idx="4">
                  <c:v>4.5</c:v>
                </c:pt>
              </c:numCache>
            </c:numRef>
          </c:val>
        </c:ser>
        <c:dLbls>
          <c:showLegendKey val="0"/>
          <c:showVal val="0"/>
          <c:showCatName val="0"/>
          <c:showSerName val="0"/>
          <c:showPercent val="0"/>
          <c:showBubbleSize val="0"/>
        </c:dLbls>
        <c:gapWidth val="219"/>
        <c:axId val="321053632"/>
        <c:axId val="321054176"/>
      </c:barChart>
      <c:lineChart>
        <c:grouping val="standard"/>
        <c:varyColors val="0"/>
        <c:ser>
          <c:idx val="1"/>
          <c:order val="1"/>
          <c:tx>
            <c:strRef>
              <c:f>Feuil1!$A$3</c:f>
              <c:strCache>
                <c:ptCount val="1"/>
                <c:pt idx="0">
                  <c:v>Etats-Unis</c:v>
                </c:pt>
              </c:strCache>
            </c:strRef>
          </c:tx>
          <c:spPr>
            <a:ln w="38100" cap="rnd">
              <a:solidFill>
                <a:schemeClr val="accent1"/>
              </a:solidFill>
              <a:round/>
            </a:ln>
            <a:effectLst/>
          </c:spPr>
          <c:marker>
            <c:symbol val="none"/>
          </c:marker>
          <c:cat>
            <c:strRef>
              <c:f>Feuil1!$B$1:$F$1</c:f>
              <c:strCache>
                <c:ptCount val="5"/>
                <c:pt idx="0">
                  <c:v>2018</c:v>
                </c:pt>
                <c:pt idx="1">
                  <c:v>2019</c:v>
                </c:pt>
                <c:pt idx="2">
                  <c:v>2020</c:v>
                </c:pt>
                <c:pt idx="3">
                  <c:v>2021</c:v>
                </c:pt>
                <c:pt idx="4">
                  <c:v>2022</c:v>
                </c:pt>
              </c:strCache>
            </c:strRef>
          </c:cat>
          <c:val>
            <c:numRef>
              <c:f>Feuil1!$B$3:$F$3</c:f>
              <c:numCache>
                <c:formatCode>0.0</c:formatCode>
                <c:ptCount val="5"/>
                <c:pt idx="0">
                  <c:v>2.9969999999999986</c:v>
                </c:pt>
                <c:pt idx="1">
                  <c:v>2.161</c:v>
                </c:pt>
                <c:pt idx="2">
                  <c:v>-3.5049999999999999</c:v>
                </c:pt>
                <c:pt idx="3">
                  <c:v>6.8</c:v>
                </c:pt>
                <c:pt idx="4">
                  <c:v>4.2</c:v>
                </c:pt>
              </c:numCache>
            </c:numRef>
          </c:val>
          <c:smooth val="0"/>
        </c:ser>
        <c:ser>
          <c:idx val="2"/>
          <c:order val="2"/>
          <c:tx>
            <c:strRef>
              <c:f>Feuil1!$A$4</c:f>
              <c:strCache>
                <c:ptCount val="1"/>
                <c:pt idx="0">
                  <c:v>Zone euro</c:v>
                </c:pt>
              </c:strCache>
            </c:strRef>
          </c:tx>
          <c:spPr>
            <a:ln w="38100" cap="rnd">
              <a:solidFill>
                <a:srgbClr val="C00000"/>
              </a:solidFill>
              <a:round/>
            </a:ln>
            <a:effectLst/>
          </c:spPr>
          <c:marker>
            <c:symbol val="none"/>
          </c:marker>
          <c:cat>
            <c:strRef>
              <c:f>Feuil1!$B$1:$F$1</c:f>
              <c:strCache>
                <c:ptCount val="5"/>
                <c:pt idx="0">
                  <c:v>2018</c:v>
                </c:pt>
                <c:pt idx="1">
                  <c:v>2019</c:v>
                </c:pt>
                <c:pt idx="2">
                  <c:v>2020</c:v>
                </c:pt>
                <c:pt idx="3">
                  <c:v>2021</c:v>
                </c:pt>
                <c:pt idx="4">
                  <c:v>2022</c:v>
                </c:pt>
              </c:strCache>
            </c:strRef>
          </c:cat>
          <c:val>
            <c:numRef>
              <c:f>Feuil1!$B$4:$F$4</c:f>
              <c:numCache>
                <c:formatCode>0.0</c:formatCode>
                <c:ptCount val="5"/>
                <c:pt idx="0">
                  <c:v>1.8839999999999992</c:v>
                </c:pt>
                <c:pt idx="1">
                  <c:v>1.3</c:v>
                </c:pt>
                <c:pt idx="2">
                  <c:v>-6.5960000000000001</c:v>
                </c:pt>
                <c:pt idx="3">
                  <c:v>4.2</c:v>
                </c:pt>
                <c:pt idx="4">
                  <c:v>4.4000000000000004</c:v>
                </c:pt>
              </c:numCache>
            </c:numRef>
          </c:val>
          <c:smooth val="0"/>
        </c:ser>
        <c:ser>
          <c:idx val="3"/>
          <c:order val="3"/>
          <c:tx>
            <c:strRef>
              <c:f>Feuil1!$A$5</c:f>
              <c:strCache>
                <c:ptCount val="1"/>
                <c:pt idx="0">
                  <c:v>Chine</c:v>
                </c:pt>
              </c:strCache>
            </c:strRef>
          </c:tx>
          <c:spPr>
            <a:ln w="38100" cap="rnd">
              <a:solidFill>
                <a:srgbClr val="663696"/>
              </a:solidFill>
              <a:round/>
            </a:ln>
            <a:effectLst/>
          </c:spPr>
          <c:marker>
            <c:symbol val="none"/>
          </c:marker>
          <c:cat>
            <c:strRef>
              <c:f>Feuil1!$B$1:$F$1</c:f>
              <c:strCache>
                <c:ptCount val="5"/>
                <c:pt idx="0">
                  <c:v>2018</c:v>
                </c:pt>
                <c:pt idx="1">
                  <c:v>2019</c:v>
                </c:pt>
                <c:pt idx="2">
                  <c:v>2020</c:v>
                </c:pt>
                <c:pt idx="3">
                  <c:v>2021</c:v>
                </c:pt>
                <c:pt idx="4">
                  <c:v>2022</c:v>
                </c:pt>
              </c:strCache>
            </c:strRef>
          </c:cat>
          <c:val>
            <c:numRef>
              <c:f>Feuil1!$B$5:$F$5</c:f>
              <c:numCache>
                <c:formatCode>0.0</c:formatCode>
                <c:ptCount val="5"/>
                <c:pt idx="0">
                  <c:v>6.8</c:v>
                </c:pt>
                <c:pt idx="1">
                  <c:v>6</c:v>
                </c:pt>
                <c:pt idx="2">
                  <c:v>2.2999999999999998</c:v>
                </c:pt>
                <c:pt idx="3">
                  <c:v>8.5</c:v>
                </c:pt>
                <c:pt idx="4">
                  <c:v>5.4</c:v>
                </c:pt>
              </c:numCache>
            </c:numRef>
          </c:val>
          <c:smooth val="0"/>
        </c:ser>
        <c:dLbls>
          <c:showLegendKey val="0"/>
          <c:showVal val="0"/>
          <c:showCatName val="0"/>
          <c:showSerName val="0"/>
          <c:showPercent val="0"/>
          <c:showBubbleSize val="0"/>
        </c:dLbls>
        <c:marker val="1"/>
        <c:smooth val="0"/>
        <c:axId val="321053632"/>
        <c:axId val="321054176"/>
      </c:lineChart>
      <c:catAx>
        <c:axId val="32105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21054176"/>
        <c:crosses val="autoZero"/>
        <c:auto val="1"/>
        <c:lblAlgn val="ctr"/>
        <c:lblOffset val="100"/>
        <c:noMultiLvlLbl val="0"/>
      </c:catAx>
      <c:valAx>
        <c:axId val="32105417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21053632"/>
        <c:crosses val="autoZero"/>
        <c:crossBetween val="between"/>
      </c:valAx>
      <c:spPr>
        <a:noFill/>
        <a:ln>
          <a:noFill/>
        </a:ln>
        <a:effectLst/>
      </c:spPr>
    </c:plotArea>
    <c:legend>
      <c:legendPos val="b"/>
      <c:layout>
        <c:manualLayout>
          <c:xMode val="edge"/>
          <c:yMode val="edge"/>
          <c:x val="5.2463035870516234E-2"/>
          <c:y val="0.84861378637803353"/>
          <c:w val="0.94433436136121363"/>
          <c:h val="0.147434460896909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fr-FR" sz="1200" b="1"/>
              <a:t>Déficits externes (en %</a:t>
            </a:r>
            <a:r>
              <a:rPr lang="fr-FR" sz="1200" b="1" baseline="0"/>
              <a:t> du PIB)</a:t>
            </a:r>
            <a:endParaRPr lang="fr-FR" sz="1200" b="1"/>
          </a:p>
        </c:rich>
      </c:tx>
      <c:layout>
        <c:manualLayout>
          <c:xMode val="edge"/>
          <c:yMode val="edge"/>
          <c:x val="0.27398286124205051"/>
          <c:y val="4.5765857297552567E-7"/>
        </c:manualLayout>
      </c:layout>
      <c:overlay val="0"/>
      <c:spPr>
        <a:noFill/>
        <a:ln>
          <a:noFill/>
        </a:ln>
        <a:effectLst/>
      </c:spPr>
    </c:title>
    <c:autoTitleDeleted val="0"/>
    <c:plotArea>
      <c:layout>
        <c:manualLayout>
          <c:layoutTarget val="inner"/>
          <c:xMode val="edge"/>
          <c:yMode val="edge"/>
          <c:x val="0.13737050802652537"/>
          <c:y val="0.25625570776255707"/>
          <c:w val="0.81958788508681757"/>
          <c:h val="0.44187738541415961"/>
        </c:manualLayout>
      </c:layout>
      <c:barChart>
        <c:barDir val="col"/>
        <c:grouping val="clustered"/>
        <c:varyColors val="0"/>
        <c:ser>
          <c:idx val="0"/>
          <c:order val="1"/>
          <c:tx>
            <c:strRef>
              <c:f>Feuil1!$A$2</c:f>
              <c:strCache>
                <c:ptCount val="1"/>
                <c:pt idx="0">
                  <c:v>Déficit commercial </c:v>
                </c:pt>
              </c:strCache>
            </c:strRef>
          </c:tx>
          <c:spPr>
            <a:solidFill>
              <a:schemeClr val="accent1"/>
            </a:solidFill>
            <a:ln>
              <a:noFill/>
            </a:ln>
            <a:effectLst/>
            <a:scene3d>
              <a:camera prst="orthographicFront"/>
              <a:lightRig rig="threePt" dir="t"/>
            </a:scene3d>
            <a:sp3d>
              <a:bevelT/>
            </a:sp3d>
          </c:spPr>
          <c:invertIfNegative val="0"/>
          <c:dLbls>
            <c:dLbl>
              <c:idx val="4"/>
              <c:spPr/>
              <c:txPr>
                <a:bodyPr/>
                <a:lstStyle/>
                <a:p>
                  <a:pPr>
                    <a:defRPr b="1">
                      <a:solidFill>
                        <a:schemeClr val="accent1"/>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Feuil1!$B$2:$F$2</c:f>
              <c:numCache>
                <c:formatCode>0.0</c:formatCode>
                <c:ptCount val="5"/>
                <c:pt idx="0">
                  <c:v>-17.801584327456606</c:v>
                </c:pt>
                <c:pt idx="1">
                  <c:v>-18.58440755539679</c:v>
                </c:pt>
                <c:pt idx="2">
                  <c:v>-17.90903479528976</c:v>
                </c:pt>
                <c:pt idx="3">
                  <c:v>-14.637824040728075</c:v>
                </c:pt>
                <c:pt idx="4">
                  <c:v>-15.9</c:v>
                </c:pt>
              </c:numCache>
            </c:numRef>
          </c:val>
          <c:extLst xmlns:c16r2="http://schemas.microsoft.com/office/drawing/2015/06/chart">
            <c:ext xmlns:c16="http://schemas.microsoft.com/office/drawing/2014/chart" uri="{C3380CC4-5D6E-409C-BE32-E72D297353CC}">
              <c16:uniqueId val="{00000000-4D75-42FC-AE3F-47971053E1E4}"/>
            </c:ext>
          </c:extLst>
        </c:ser>
        <c:ser>
          <c:idx val="2"/>
          <c:order val="2"/>
          <c:tx>
            <c:strRef>
              <c:f>Feuil1!$A$4</c:f>
              <c:strCache>
                <c:ptCount val="1"/>
                <c:pt idx="0">
                  <c:v>Déficit en ressource </c:v>
                </c:pt>
              </c:strCache>
            </c:strRef>
          </c:tx>
          <c:spPr>
            <a:solidFill>
              <a:srgbClr val="773FAF"/>
            </a:solidFill>
            <a:ln>
              <a:noFill/>
            </a:ln>
            <a:effectLst/>
            <a:scene3d>
              <a:camera prst="orthographicFront"/>
              <a:lightRig rig="threePt" dir="t"/>
            </a:scene3d>
            <a:sp3d>
              <a:bevelT/>
            </a:sp3d>
          </c:spPr>
          <c:invertIfNegative val="0"/>
          <c:dLbls>
            <c:dLbl>
              <c:idx val="4"/>
              <c:layout>
                <c:manualLayout>
                  <c:x val="1.345213225564441E-2"/>
                  <c:y val="-5.8121973767310741E-3"/>
                </c:manualLayout>
              </c:layout>
              <c:spPr/>
              <c:txPr>
                <a:bodyPr/>
                <a:lstStyle/>
                <a:p>
                  <a:pPr>
                    <a:defRPr b="1">
                      <a:solidFill>
                        <a:srgbClr val="7030A0"/>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Feuil1!$B$4:$F$4</c:f>
              <c:numCache>
                <c:formatCode>0.0</c:formatCode>
                <c:ptCount val="5"/>
                <c:pt idx="0">
                  <c:v>-10.991966672512548</c:v>
                </c:pt>
                <c:pt idx="1">
                  <c:v>-11.707993998967762</c:v>
                </c:pt>
                <c:pt idx="2">
                  <c:v>-9.7982685432057082</c:v>
                </c:pt>
                <c:pt idx="3">
                  <c:v>-8.7649679874716426</c:v>
                </c:pt>
                <c:pt idx="4">
                  <c:v>-10.1</c:v>
                </c:pt>
              </c:numCache>
            </c:numRef>
          </c:val>
          <c:extLst xmlns:c16r2="http://schemas.microsoft.com/office/drawing/2015/06/chart">
            <c:ext xmlns:c16="http://schemas.microsoft.com/office/drawing/2014/chart" uri="{C3380CC4-5D6E-409C-BE32-E72D297353CC}">
              <c16:uniqueId val="{00000001-4D75-42FC-AE3F-47971053E1E4}"/>
            </c:ext>
          </c:extLst>
        </c:ser>
        <c:dLbls>
          <c:showLegendKey val="0"/>
          <c:showVal val="0"/>
          <c:showCatName val="0"/>
          <c:showSerName val="0"/>
          <c:showPercent val="0"/>
          <c:showBubbleSize val="0"/>
        </c:dLbls>
        <c:gapWidth val="219"/>
        <c:overlap val="-27"/>
        <c:axId val="530150736"/>
        <c:axId val="530151280"/>
      </c:barChart>
      <c:lineChart>
        <c:grouping val="stacked"/>
        <c:varyColors val="0"/>
        <c:ser>
          <c:idx val="1"/>
          <c:order val="0"/>
          <c:tx>
            <c:strRef>
              <c:f>Feuil1!$A$3</c:f>
              <c:strCache>
                <c:ptCount val="1"/>
                <c:pt idx="0">
                  <c:v>Déficit courant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3.0267297575200098E-2"/>
                  <c:y val="0"/>
                </c:manualLayout>
              </c:layout>
              <c:spPr/>
              <c:txPr>
                <a:bodyPr/>
                <a:lstStyle/>
                <a:p>
                  <a:pPr>
                    <a:defRPr b="1">
                      <a:solidFill>
                        <a:srgbClr val="C00000"/>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Feuil1!$B$3:$F$3</c:f>
              <c:numCache>
                <c:formatCode>0.0</c:formatCode>
                <c:ptCount val="5"/>
                <c:pt idx="0">
                  <c:v>-3.5454754972743348</c:v>
                </c:pt>
                <c:pt idx="1">
                  <c:v>-5.6351903491591511</c:v>
                </c:pt>
                <c:pt idx="2">
                  <c:v>-4.1353879143585281</c:v>
                </c:pt>
                <c:pt idx="3">
                  <c:v>-1.7729809705365944</c:v>
                </c:pt>
                <c:pt idx="4">
                  <c:v>-2.5</c:v>
                </c:pt>
              </c:numCache>
            </c:numRef>
          </c:val>
          <c:smooth val="0"/>
          <c:extLst xmlns:c16r2="http://schemas.microsoft.com/office/drawing/2015/06/chart">
            <c:ext xmlns:c16="http://schemas.microsoft.com/office/drawing/2014/chart" uri="{C3380CC4-5D6E-409C-BE32-E72D297353CC}">
              <c16:uniqueId val="{00000002-4D75-42FC-AE3F-47971053E1E4}"/>
            </c:ext>
          </c:extLst>
        </c:ser>
        <c:dLbls>
          <c:showLegendKey val="0"/>
          <c:showVal val="0"/>
          <c:showCatName val="0"/>
          <c:showSerName val="0"/>
          <c:showPercent val="0"/>
          <c:showBubbleSize val="0"/>
        </c:dLbls>
        <c:marker val="1"/>
        <c:smooth val="0"/>
        <c:axId val="530150736"/>
        <c:axId val="530151280"/>
      </c:lineChart>
      <c:dateAx>
        <c:axId val="530150736"/>
        <c:scaling>
          <c:orientation val="minMax"/>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1000" b="1" i="0" u="none" strike="noStrike" kern="1200" baseline="0">
                <a:solidFill>
                  <a:schemeClr val="tx1">
                    <a:lumMod val="65000"/>
                    <a:lumOff val="35000"/>
                  </a:schemeClr>
                </a:solidFill>
                <a:latin typeface="+mn-lt"/>
                <a:ea typeface="+mn-ea"/>
                <a:cs typeface="+mn-cs"/>
              </a:defRPr>
            </a:pPr>
            <a:endParaRPr lang="fr-FR"/>
          </a:p>
        </c:txPr>
        <c:crossAx val="530151280"/>
        <c:crosses val="autoZero"/>
        <c:auto val="0"/>
        <c:lblOffset val="100"/>
        <c:baseTimeUnit val="days"/>
      </c:dateAx>
      <c:valAx>
        <c:axId val="53015128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530150736"/>
        <c:crosses val="autoZero"/>
        <c:crossBetween val="between"/>
      </c:valAx>
      <c:spPr>
        <a:noFill/>
        <a:ln>
          <a:noFill/>
        </a:ln>
        <a:effectLst/>
      </c:spPr>
    </c:plotArea>
    <c:legend>
      <c:legendPos val="b"/>
      <c:layout>
        <c:manualLayout>
          <c:xMode val="edge"/>
          <c:yMode val="edge"/>
          <c:x val="0.29514560741540846"/>
          <c:y val="0.72377696467104669"/>
          <c:w val="0.66566976127496569"/>
          <c:h val="0.2397096921589255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t>Déficit budgétaire (en % du PIB)</a:t>
            </a:r>
          </a:p>
        </c:rich>
      </c:tx>
      <c:layout>
        <c:manualLayout>
          <c:xMode val="edge"/>
          <c:yMode val="edge"/>
          <c:x val="0.2457707765226459"/>
          <c:y val="1.8308111391423928E-3"/>
        </c:manualLayout>
      </c:layout>
      <c:overlay val="0"/>
      <c:spPr>
        <a:noFill/>
        <a:ln>
          <a:noFill/>
        </a:ln>
        <a:effectLst/>
      </c:spPr>
    </c:title>
    <c:autoTitleDeleted val="0"/>
    <c:plotArea>
      <c:layout>
        <c:manualLayout>
          <c:layoutTarget val="inner"/>
          <c:xMode val="edge"/>
          <c:yMode val="edge"/>
          <c:x val="0.12780581021361234"/>
          <c:y val="3.0447809026238035E-2"/>
          <c:w val="0.81958788508681757"/>
          <c:h val="0.79536690161545509"/>
        </c:manualLayout>
      </c:layout>
      <c:barChart>
        <c:barDir val="col"/>
        <c:grouping val="clustered"/>
        <c:varyColors val="0"/>
        <c:ser>
          <c:idx val="0"/>
          <c:order val="0"/>
          <c:tx>
            <c:strRef>
              <c:f>Feuil1!$A$2</c:f>
              <c:strCache>
                <c:ptCount val="1"/>
                <c:pt idx="0">
                  <c:v>Recettes ordinaires  (%PIB) </c:v>
                </c:pt>
              </c:strCache>
            </c:strRef>
          </c:tx>
          <c:spPr>
            <a:solidFill>
              <a:srgbClr val="7030A0"/>
            </a:solidFill>
            <a:ln>
              <a:solidFill>
                <a:srgbClr val="7030A0"/>
              </a:solidFill>
            </a:ln>
            <a:effectLst/>
            <a:scene3d>
              <a:camera prst="orthographicFront"/>
              <a:lightRig rig="threePt" dir="t"/>
            </a:scene3d>
            <a:sp3d>
              <a:bevelT/>
            </a:sp3d>
          </c:spPr>
          <c:invertIfNegative val="0"/>
          <c:dLbls>
            <c:dLbl>
              <c:idx val="4"/>
              <c:layout>
                <c:manualLayout>
                  <c:x val="-2.275439200897255E-2"/>
                  <c:y val="0"/>
                </c:manualLayout>
              </c:layout>
              <c:spPr/>
              <c:txPr>
                <a:bodyPr/>
                <a:lstStyle/>
                <a:p>
                  <a:pPr>
                    <a:defRPr b="1">
                      <a:solidFill>
                        <a:srgbClr val="7030A0"/>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Feuil1!$B$2:$F$2</c:f>
              <c:numCache>
                <c:formatCode>0.0</c:formatCode>
                <c:ptCount val="5"/>
                <c:pt idx="0">
                  <c:v>21.699325998658963</c:v>
                </c:pt>
                <c:pt idx="1">
                  <c:v>21.064272303947693</c:v>
                </c:pt>
                <c:pt idx="2">
                  <c:v>21.684134190835227</c:v>
                </c:pt>
                <c:pt idx="3">
                  <c:v>21.029700207705943</c:v>
                </c:pt>
                <c:pt idx="4">
                  <c:v>20.8</c:v>
                </c:pt>
              </c:numCache>
            </c:numRef>
          </c:val>
          <c:extLst xmlns:c16r2="http://schemas.microsoft.com/office/drawing/2015/06/chart">
            <c:ext xmlns:c16="http://schemas.microsoft.com/office/drawing/2014/chart" uri="{C3380CC4-5D6E-409C-BE32-E72D297353CC}">
              <c16:uniqueId val="{00000000-4E23-4E1D-885C-B795D4846ECC}"/>
            </c:ext>
          </c:extLst>
        </c:ser>
        <c:ser>
          <c:idx val="1"/>
          <c:order val="1"/>
          <c:tx>
            <c:strRef>
              <c:f>Feuil1!$A$3</c:f>
              <c:strCache>
                <c:ptCount val="1"/>
                <c:pt idx="0">
                  <c:v>Dépenses totales (%PIB) </c:v>
                </c:pt>
              </c:strCache>
            </c:strRef>
          </c:tx>
          <c:spPr>
            <a:solidFill>
              <a:schemeClr val="accent1"/>
            </a:solidFill>
            <a:ln>
              <a:solidFill>
                <a:srgbClr val="E47711"/>
              </a:solidFill>
            </a:ln>
            <a:effectLst/>
            <a:scene3d>
              <a:camera prst="orthographicFront"/>
              <a:lightRig rig="threePt" dir="t"/>
            </a:scene3d>
            <a:sp3d>
              <a:bevelT/>
            </a:sp3d>
          </c:spPr>
          <c:invertIfNegative val="0"/>
          <c:dLbls>
            <c:dLbl>
              <c:idx val="4"/>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chemeClr val="accent1"/>
                    </a:solidFill>
                  </a:defRPr>
                </a:pPr>
                <a:endParaRPr lang="fr-FR"/>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Feuil1!$B$3:$F$3</c:f>
              <c:numCache>
                <c:formatCode>0.0</c:formatCode>
                <c:ptCount val="5"/>
                <c:pt idx="0">
                  <c:v>25.701579252758496</c:v>
                </c:pt>
                <c:pt idx="1">
                  <c:v>25.150114471884365</c:v>
                </c:pt>
                <c:pt idx="2">
                  <c:v>25.494575843637179</c:v>
                </c:pt>
                <c:pt idx="3">
                  <c:v>29.170330181061214</c:v>
                </c:pt>
                <c:pt idx="4">
                  <c:v>27.4</c:v>
                </c:pt>
              </c:numCache>
            </c:numRef>
          </c:val>
          <c:extLst xmlns:c16r2="http://schemas.microsoft.com/office/drawing/2015/06/chart">
            <c:ext xmlns:c16="http://schemas.microsoft.com/office/drawing/2014/chart" uri="{C3380CC4-5D6E-409C-BE32-E72D297353CC}">
              <c16:uniqueId val="{00000001-4E23-4E1D-885C-B795D4846ECC}"/>
            </c:ext>
          </c:extLst>
        </c:ser>
        <c:ser>
          <c:idx val="2"/>
          <c:order val="2"/>
          <c:tx>
            <c:strRef>
              <c:f>Feuil1!$A$4</c:f>
              <c:strCache>
                <c:ptCount val="1"/>
                <c:pt idx="0">
                  <c:v>Déficit budgétaire (%PIB) </c:v>
                </c:pt>
              </c:strCache>
            </c:strRef>
          </c:tx>
          <c:spPr>
            <a:solidFill>
              <a:srgbClr val="999999">
                <a:lumMod val="60000"/>
                <a:lumOff val="40000"/>
              </a:srgbClr>
            </a:solidFill>
            <a:ln>
              <a:solidFill>
                <a:srgbClr val="999999"/>
              </a:solid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spPr/>
              <c:txPr>
                <a:bodyPr/>
                <a:lstStyle/>
                <a:p>
                  <a:pPr>
                    <a:defRPr b="1">
                      <a:solidFill>
                        <a:schemeClr val="bg1">
                          <a:lumMod val="50000"/>
                        </a:schemeClr>
                      </a:solidFill>
                    </a:defRPr>
                  </a:pPr>
                  <a:endParaRPr lang="fr-FR"/>
                </a:p>
              </c:txPr>
              <c:showLegendKey val="0"/>
              <c:showVal val="1"/>
              <c:showCatName val="0"/>
              <c:showSerName val="0"/>
              <c:showPercent val="0"/>
              <c:showBubbleSize val="0"/>
            </c:dLbl>
            <c:spPr>
              <a:noFill/>
              <a:ln>
                <a:noFill/>
              </a:ln>
              <a:effectLst/>
            </c:spPr>
            <c:txPr>
              <a:bodyPr/>
              <a:lstStyle/>
              <a:p>
                <a:pPr>
                  <a:defRPr b="1">
                    <a:solidFill>
                      <a:schemeClr val="accent2"/>
                    </a:solidFill>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Feuil1!$B$4:$F$4</c:f>
              <c:numCache>
                <c:formatCode>0.0</c:formatCode>
                <c:ptCount val="5"/>
                <c:pt idx="0">
                  <c:v>-3.5404113975535831</c:v>
                </c:pt>
                <c:pt idx="1">
                  <c:v>-3.7661882398434439</c:v>
                </c:pt>
                <c:pt idx="2">
                  <c:v>-3.6119694033514747</c:v>
                </c:pt>
                <c:pt idx="3">
                  <c:v>-7.5600078467510041</c:v>
                </c:pt>
                <c:pt idx="4">
                  <c:v>-6.3</c:v>
                </c:pt>
              </c:numCache>
            </c:numRef>
          </c:val>
          <c:extLst xmlns:c16r2="http://schemas.microsoft.com/office/drawing/2015/06/chart">
            <c:ext xmlns:c16="http://schemas.microsoft.com/office/drawing/2014/chart" uri="{C3380CC4-5D6E-409C-BE32-E72D297353CC}">
              <c16:uniqueId val="{00000002-4E23-4E1D-885C-B795D4846ECC}"/>
            </c:ext>
          </c:extLst>
        </c:ser>
        <c:dLbls>
          <c:showLegendKey val="0"/>
          <c:showVal val="0"/>
          <c:showCatName val="0"/>
          <c:showSerName val="0"/>
          <c:showPercent val="0"/>
          <c:showBubbleSize val="0"/>
        </c:dLbls>
        <c:gapWidth val="219"/>
        <c:overlap val="-27"/>
        <c:axId val="530150192"/>
        <c:axId val="530148560"/>
      </c:barChart>
      <c:catAx>
        <c:axId val="53015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530148560"/>
        <c:crosses val="autoZero"/>
        <c:auto val="1"/>
        <c:lblAlgn val="ctr"/>
        <c:lblOffset val="100"/>
        <c:noMultiLvlLbl val="0"/>
      </c:catAx>
      <c:valAx>
        <c:axId val="53014856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530150192"/>
        <c:crosses val="autoZero"/>
        <c:crossBetween val="between"/>
      </c:valAx>
      <c:spPr>
        <a:noFill/>
        <a:ln>
          <a:noFill/>
        </a:ln>
        <a:effectLst/>
      </c:spPr>
    </c:plotArea>
    <c:legend>
      <c:legendPos val="b"/>
      <c:layout>
        <c:manualLayout>
          <c:xMode val="edge"/>
          <c:yMode val="edge"/>
          <c:x val="0.18207096935691028"/>
          <c:y val="0.78298236265189991"/>
          <c:w val="0.53834016802419071"/>
          <c:h val="0.1896173960263963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t>Ratios de la dette (en % du PIB)</a:t>
            </a:r>
          </a:p>
        </c:rich>
      </c:tx>
      <c:layout>
        <c:manualLayout>
          <c:xMode val="edge"/>
          <c:yMode val="edge"/>
          <c:x val="0.21004416452885152"/>
          <c:y val="5.2886916300148433E-2"/>
        </c:manualLayout>
      </c:layout>
      <c:overlay val="0"/>
      <c:spPr>
        <a:noFill/>
        <a:ln>
          <a:noFill/>
        </a:ln>
        <a:effectLst/>
      </c:spPr>
    </c:title>
    <c:autoTitleDeleted val="0"/>
    <c:plotArea>
      <c:layout/>
      <c:barChart>
        <c:barDir val="col"/>
        <c:grouping val="clustered"/>
        <c:varyColors val="0"/>
        <c:ser>
          <c:idx val="0"/>
          <c:order val="0"/>
          <c:tx>
            <c:strRef>
              <c:f>Feuil1!$A$2</c:f>
              <c:strCache>
                <c:ptCount val="1"/>
                <c:pt idx="0">
                  <c:v>Dette du Trésor</c:v>
                </c:pt>
              </c:strCache>
            </c:strRef>
          </c:tx>
          <c:spPr>
            <a:solidFill>
              <a:schemeClr val="accent1"/>
            </a:solidFill>
            <a:ln>
              <a:noFill/>
            </a:ln>
            <a:effectLst/>
            <a:scene3d>
              <a:camera prst="orthographicFront"/>
              <a:lightRig rig="threePt" dir="t"/>
            </a:scene3d>
            <a:sp3d>
              <a:bevelT/>
            </a:sp3d>
          </c:spPr>
          <c:invertIfNegative val="0"/>
          <c:dLbls>
            <c:dLbl>
              <c:idx val="4"/>
              <c:layout>
                <c:manualLayout>
                  <c:x val="-1.0589481115425349E-2"/>
                  <c:y val="-2.5938202529073055E-17"/>
                </c:manualLayout>
              </c:layout>
              <c:spPr/>
              <c:txPr>
                <a:bodyPr/>
                <a:lstStyle/>
                <a:p>
                  <a:pPr>
                    <a:defRPr b="1">
                      <a:solidFill>
                        <a:schemeClr val="accent1"/>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Feuil1!$B$2:$F$2</c:f>
              <c:numCache>
                <c:formatCode>0.0</c:formatCode>
                <c:ptCount val="5"/>
                <c:pt idx="0">
                  <c:v>65.127252374076349</c:v>
                </c:pt>
                <c:pt idx="1">
                  <c:v>65.191170115736796</c:v>
                </c:pt>
                <c:pt idx="2">
                  <c:v>64.814600201595084</c:v>
                </c:pt>
                <c:pt idx="3">
                  <c:v>76.402455758080848</c:v>
                </c:pt>
                <c:pt idx="4">
                  <c:v>77.3</c:v>
                </c:pt>
              </c:numCache>
            </c:numRef>
          </c:val>
          <c:extLst xmlns:c16r2="http://schemas.microsoft.com/office/drawing/2015/06/chart">
            <c:ext xmlns:c16="http://schemas.microsoft.com/office/drawing/2014/chart" uri="{C3380CC4-5D6E-409C-BE32-E72D297353CC}">
              <c16:uniqueId val="{00000000-C0C4-4D28-BF77-AB22BC145406}"/>
            </c:ext>
          </c:extLst>
        </c:ser>
        <c:ser>
          <c:idx val="1"/>
          <c:order val="1"/>
          <c:tx>
            <c:strRef>
              <c:f>Feuil1!$A$3</c:f>
              <c:strCache>
                <c:ptCount val="1"/>
                <c:pt idx="0">
                  <c:v>Dette publique globale</c:v>
                </c:pt>
              </c:strCache>
            </c:strRef>
          </c:tx>
          <c:spPr>
            <a:solidFill>
              <a:schemeClr val="accent2"/>
            </a:solidFill>
            <a:ln>
              <a:noFill/>
            </a:ln>
            <a:effectLst/>
            <a:scene3d>
              <a:camera prst="orthographicFront"/>
              <a:lightRig rig="threePt" dir="t"/>
            </a:scene3d>
            <a:sp3d>
              <a:bevelT/>
            </a:sp3d>
          </c:spPr>
          <c:invertIfNegative val="0"/>
          <c:dLbls>
            <c:dLbl>
              <c:idx val="4"/>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C00000"/>
                    </a:solidFill>
                  </a:defRPr>
                </a:pPr>
                <a:endParaRPr lang="fr-FR"/>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Feuil1!$B$3:$F$3</c:f>
              <c:numCache>
                <c:formatCode>0.0</c:formatCode>
                <c:ptCount val="5"/>
                <c:pt idx="0">
                  <c:v>81.999633129359523</c:v>
                </c:pt>
                <c:pt idx="1">
                  <c:v>81.306457680590142</c:v>
                </c:pt>
                <c:pt idx="2">
                  <c:v>80.289259424395837</c:v>
                </c:pt>
                <c:pt idx="3">
                  <c:v>92.5</c:v>
                </c:pt>
                <c:pt idx="4">
                  <c:v>92.7</c:v>
                </c:pt>
              </c:numCache>
            </c:numRef>
          </c:val>
          <c:extLst xmlns:c16r2="http://schemas.microsoft.com/office/drawing/2015/06/chart">
            <c:ext xmlns:c16="http://schemas.microsoft.com/office/drawing/2014/chart" uri="{C3380CC4-5D6E-409C-BE32-E72D297353CC}">
              <c16:uniqueId val="{00000001-C0C4-4D28-BF77-AB22BC145406}"/>
            </c:ext>
          </c:extLst>
        </c:ser>
        <c:dLbls>
          <c:showLegendKey val="0"/>
          <c:showVal val="0"/>
          <c:showCatName val="0"/>
          <c:showSerName val="0"/>
          <c:showPercent val="0"/>
          <c:showBubbleSize val="0"/>
        </c:dLbls>
        <c:gapWidth val="219"/>
        <c:overlap val="-27"/>
        <c:axId val="263312048"/>
        <c:axId val="263314768"/>
      </c:barChart>
      <c:catAx>
        <c:axId val="263312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263314768"/>
        <c:crosses val="autoZero"/>
        <c:auto val="1"/>
        <c:lblAlgn val="ctr"/>
        <c:lblOffset val="100"/>
        <c:noMultiLvlLbl val="0"/>
      </c:catAx>
      <c:valAx>
        <c:axId val="2633147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263312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sz="1200"/>
              <a:t>Evolution de la masse monétaire et des réserves en mois d'importation</a:t>
            </a:r>
          </a:p>
        </c:rich>
      </c:tx>
      <c:overlay val="0"/>
    </c:title>
    <c:autoTitleDeleted val="0"/>
    <c:plotArea>
      <c:layout>
        <c:manualLayout>
          <c:layoutTarget val="inner"/>
          <c:xMode val="edge"/>
          <c:yMode val="edge"/>
          <c:x val="0.10619064442390315"/>
          <c:y val="0.19276642842403441"/>
          <c:w val="0.7583214360036592"/>
          <c:h val="0.45932634115731585"/>
        </c:manualLayout>
      </c:layout>
      <c:barChart>
        <c:barDir val="col"/>
        <c:grouping val="clustered"/>
        <c:varyColors val="0"/>
        <c:ser>
          <c:idx val="1"/>
          <c:order val="1"/>
          <c:tx>
            <c:strRef>
              <c:f>Feuil1!$C$1</c:f>
              <c:strCache>
                <c:ptCount val="1"/>
                <c:pt idx="0">
                  <c:v>Réserves en mois d'importation</c:v>
                </c:pt>
              </c:strCache>
            </c:strRef>
          </c:tx>
          <c:spPr>
            <a:solidFill>
              <a:schemeClr val="accent1"/>
            </a:solidFill>
            <a:ln>
              <a:solidFill>
                <a:schemeClr val="accent1"/>
              </a:solidFill>
            </a:ln>
            <a:scene3d>
              <a:camera prst="orthographicFront"/>
              <a:lightRig rig="threePt" dir="t"/>
            </a:scene3d>
            <a:sp3d>
              <a:bevelT w="190500" h="38100"/>
            </a:sp3d>
          </c:spPr>
          <c:invertIfNegative val="0"/>
          <c:dLbls>
            <c:dLbl>
              <c:idx val="4"/>
              <c:spPr/>
              <c:txPr>
                <a:bodyPr/>
                <a:lstStyle/>
                <a:p>
                  <a:pPr>
                    <a:defRPr sz="1100" b="1">
                      <a:solidFill>
                        <a:schemeClr val="accent1"/>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a:pPr>
                <a:endParaRPr lang="fr-FR"/>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Feuil1!$A$2:$A$6</c:f>
              <c:strCache>
                <c:ptCount val="5"/>
                <c:pt idx="0">
                  <c:v>2017</c:v>
                </c:pt>
                <c:pt idx="1">
                  <c:v>2018</c:v>
                </c:pt>
                <c:pt idx="2">
                  <c:v>2019</c:v>
                </c:pt>
                <c:pt idx="3">
                  <c:v>2020</c:v>
                </c:pt>
                <c:pt idx="4">
                  <c:v>2021*</c:v>
                </c:pt>
              </c:strCache>
            </c:strRef>
          </c:cat>
          <c:val>
            <c:numRef>
              <c:f>Feuil1!$C$2:$C$6</c:f>
              <c:numCache>
                <c:formatCode>General</c:formatCode>
                <c:ptCount val="5"/>
                <c:pt idx="0">
                  <c:v>5.9</c:v>
                </c:pt>
                <c:pt idx="1">
                  <c:v>5.2</c:v>
                </c:pt>
                <c:pt idx="2">
                  <c:v>5.4</c:v>
                </c:pt>
                <c:pt idx="3">
                  <c:v>7.8</c:v>
                </c:pt>
                <c:pt idx="4">
                  <c:v>6.9</c:v>
                </c:pt>
              </c:numCache>
            </c:numRef>
          </c:val>
        </c:ser>
        <c:dLbls>
          <c:showLegendKey val="0"/>
          <c:showVal val="0"/>
          <c:showCatName val="0"/>
          <c:showSerName val="0"/>
          <c:showPercent val="0"/>
          <c:showBubbleSize val="0"/>
        </c:dLbls>
        <c:gapWidth val="150"/>
        <c:axId val="263312592"/>
        <c:axId val="263313136"/>
      </c:barChart>
      <c:lineChart>
        <c:grouping val="standard"/>
        <c:varyColors val="0"/>
        <c:ser>
          <c:idx val="0"/>
          <c:order val="0"/>
          <c:tx>
            <c:strRef>
              <c:f>Feuil1!$B$1</c:f>
              <c:strCache>
                <c:ptCount val="1"/>
                <c:pt idx="0">
                  <c:v>Taux de croissance masse monétaire </c:v>
                </c:pt>
              </c:strCache>
            </c:strRef>
          </c:tx>
          <c:spPr>
            <a:ln w="38100">
              <a:solidFill>
                <a:srgbClr val="C00000"/>
              </a:solidFill>
            </a:ln>
          </c:spPr>
          <c:marker>
            <c:symbol val="none"/>
          </c:marker>
          <c:dLbls>
            <c:dLbl>
              <c:idx val="4"/>
              <c:layout>
                <c:manualLayout>
                  <c:x val="-5.8651026392961866E-2"/>
                  <c:y val="2.9041626331074585E-2"/>
                </c:manualLayout>
              </c:layout>
              <c:spPr>
                <a:noFill/>
                <a:ln>
                  <a:noFill/>
                </a:ln>
                <a:effectLst/>
              </c:spPr>
              <c:txPr>
                <a:bodyPr wrap="square" lIns="38100" tIns="19050" rIns="38100" bIns="19050" anchor="ctr">
                  <a:noAutofit/>
                </a:bodyPr>
                <a:lstStyle/>
                <a:p>
                  <a:pPr>
                    <a:defRPr b="1">
                      <a:solidFill>
                        <a:srgbClr val="C00000"/>
                      </a:solidFill>
                    </a:defRPr>
                  </a:pPr>
                  <a:endParaRPr lang="fr-FR"/>
                </a:p>
              </c:txPr>
              <c:showLegendKey val="0"/>
              <c:showVal val="1"/>
              <c:showCatName val="0"/>
              <c:showSerName val="0"/>
              <c:showPercent val="0"/>
              <c:showBubbleSize val="0"/>
              <c:extLst>
                <c:ext xmlns:c15="http://schemas.microsoft.com/office/drawing/2012/chart" uri="{CE6537A1-D6FC-4f65-9D91-7224C49458BB}">
                  <c15:layout>
                    <c:manualLayout>
                      <c:w val="0.10353631188545799"/>
                      <c:h val="0.10263813828692517"/>
                    </c:manualLayout>
                  </c15:layout>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1"/>
              </c:ext>
            </c:extLst>
          </c:dLbls>
          <c:cat>
            <c:strRef>
              <c:f>Feuil1!$A$2:$A$6</c:f>
              <c:strCache>
                <c:ptCount val="5"/>
                <c:pt idx="0">
                  <c:v>2017</c:v>
                </c:pt>
                <c:pt idx="1">
                  <c:v>2018</c:v>
                </c:pt>
                <c:pt idx="2">
                  <c:v>2019</c:v>
                </c:pt>
                <c:pt idx="3">
                  <c:v>2020</c:v>
                </c:pt>
                <c:pt idx="4">
                  <c:v>2021*</c:v>
                </c:pt>
              </c:strCache>
            </c:strRef>
          </c:cat>
          <c:val>
            <c:numRef>
              <c:f>Feuil1!$B$2:$B$6</c:f>
              <c:numCache>
                <c:formatCode>0.0%</c:formatCode>
                <c:ptCount val="5"/>
                <c:pt idx="0">
                  <c:v>5.5000000000000014E-2</c:v>
                </c:pt>
                <c:pt idx="1">
                  <c:v>4.1000000000000002E-2</c:v>
                </c:pt>
                <c:pt idx="2">
                  <c:v>3.7999999999999999E-2</c:v>
                </c:pt>
                <c:pt idx="3">
                  <c:v>8.4000000000000047E-2</c:v>
                </c:pt>
                <c:pt idx="4">
                  <c:v>5.7000000000000016E-2</c:v>
                </c:pt>
              </c:numCache>
            </c:numRef>
          </c:val>
          <c:smooth val="0"/>
        </c:ser>
        <c:dLbls>
          <c:showLegendKey val="0"/>
          <c:showVal val="0"/>
          <c:showCatName val="0"/>
          <c:showSerName val="0"/>
          <c:showPercent val="0"/>
          <c:showBubbleSize val="0"/>
        </c:dLbls>
        <c:marker val="1"/>
        <c:smooth val="0"/>
        <c:axId val="267787936"/>
        <c:axId val="267785760"/>
      </c:lineChart>
      <c:catAx>
        <c:axId val="263312592"/>
        <c:scaling>
          <c:orientation val="minMax"/>
        </c:scaling>
        <c:delete val="0"/>
        <c:axPos val="b"/>
        <c:numFmt formatCode="General" sourceLinked="1"/>
        <c:majorTickMark val="out"/>
        <c:minorTickMark val="none"/>
        <c:tickLblPos val="nextTo"/>
        <c:txPr>
          <a:bodyPr/>
          <a:lstStyle/>
          <a:p>
            <a:pPr>
              <a:defRPr b="1"/>
            </a:pPr>
            <a:endParaRPr lang="fr-FR"/>
          </a:p>
        </c:txPr>
        <c:crossAx val="263313136"/>
        <c:crosses val="autoZero"/>
        <c:auto val="1"/>
        <c:lblAlgn val="ctr"/>
        <c:lblOffset val="100"/>
        <c:noMultiLvlLbl val="0"/>
      </c:catAx>
      <c:valAx>
        <c:axId val="263313136"/>
        <c:scaling>
          <c:orientation val="minMax"/>
        </c:scaling>
        <c:delete val="0"/>
        <c:axPos val="l"/>
        <c:numFmt formatCode="General" sourceLinked="1"/>
        <c:majorTickMark val="out"/>
        <c:minorTickMark val="none"/>
        <c:tickLblPos val="nextTo"/>
        <c:txPr>
          <a:bodyPr/>
          <a:lstStyle/>
          <a:p>
            <a:pPr>
              <a:defRPr b="1"/>
            </a:pPr>
            <a:endParaRPr lang="fr-FR"/>
          </a:p>
        </c:txPr>
        <c:crossAx val="263312592"/>
        <c:crosses val="autoZero"/>
        <c:crossBetween val="between"/>
      </c:valAx>
      <c:valAx>
        <c:axId val="267785760"/>
        <c:scaling>
          <c:orientation val="minMax"/>
        </c:scaling>
        <c:delete val="0"/>
        <c:axPos val="r"/>
        <c:numFmt formatCode="0%" sourceLinked="0"/>
        <c:majorTickMark val="out"/>
        <c:minorTickMark val="none"/>
        <c:tickLblPos val="nextTo"/>
        <c:txPr>
          <a:bodyPr/>
          <a:lstStyle/>
          <a:p>
            <a:pPr>
              <a:defRPr b="1"/>
            </a:pPr>
            <a:endParaRPr lang="fr-FR"/>
          </a:p>
        </c:txPr>
        <c:crossAx val="267787936"/>
        <c:crosses val="max"/>
        <c:crossBetween val="between"/>
      </c:valAx>
      <c:catAx>
        <c:axId val="267787936"/>
        <c:scaling>
          <c:orientation val="minMax"/>
        </c:scaling>
        <c:delete val="1"/>
        <c:axPos val="b"/>
        <c:numFmt formatCode="General" sourceLinked="1"/>
        <c:majorTickMark val="out"/>
        <c:minorTickMark val="none"/>
        <c:tickLblPos val="none"/>
        <c:crossAx val="267785760"/>
        <c:crosses val="autoZero"/>
        <c:auto val="1"/>
        <c:lblAlgn val="ctr"/>
        <c:lblOffset val="100"/>
        <c:noMultiLvlLbl val="0"/>
      </c:catAx>
    </c:plotArea>
    <c:legend>
      <c:legendPos val="b"/>
      <c:layout>
        <c:manualLayout>
          <c:xMode val="edge"/>
          <c:yMode val="edge"/>
          <c:x val="8.8019059156067087E-2"/>
          <c:y val="0.82025367593813603"/>
          <c:w val="0.84447437916414292"/>
          <c:h val="0.17974632406186411"/>
        </c:manualLayout>
      </c:layout>
      <c:overlay val="0"/>
      <c:txPr>
        <a:bodyPr/>
        <a:lstStyle/>
        <a:p>
          <a:pPr>
            <a:defRPr b="1" i="0"/>
          </a:pPr>
          <a:endParaRPr lang="fr-FR"/>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300" b="1" i="0" u="none" strike="noStrike" kern="1200" spc="0" baseline="0">
                <a:solidFill>
                  <a:sysClr val="windowText" lastClr="000000">
                    <a:lumMod val="65000"/>
                    <a:lumOff val="35000"/>
                  </a:sysClr>
                </a:solidFill>
                <a:latin typeface="+mn-lt"/>
                <a:ea typeface="+mn-ea"/>
                <a:cs typeface="+mn-cs"/>
              </a:defRPr>
            </a:pPr>
            <a:r>
              <a:rPr lang="fr-FR" sz="1200" b="1"/>
              <a:t>Evolution de la croissance et du commerce mondiaux </a:t>
            </a:r>
            <a:r>
              <a:rPr lang="fr-FR" sz="1200" b="1" i="0" baseline="0">
                <a:effectLst/>
              </a:rPr>
              <a:t>(en%)</a:t>
            </a:r>
            <a:endParaRPr lang="fr-FR" sz="12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300" b="1" i="0" u="none" strike="noStrike" kern="1200" spc="0" baseline="0">
                <a:solidFill>
                  <a:sysClr val="windowText" lastClr="000000">
                    <a:lumMod val="65000"/>
                    <a:lumOff val="35000"/>
                  </a:sysClr>
                </a:solidFill>
                <a:latin typeface="+mn-lt"/>
                <a:ea typeface="+mn-ea"/>
                <a:cs typeface="+mn-cs"/>
              </a:defRPr>
            </a:pPr>
            <a:endParaRPr lang="fr-FR" sz="1200" b="1"/>
          </a:p>
        </c:rich>
      </c:tx>
      <c:layout>
        <c:manualLayout>
          <c:xMode val="edge"/>
          <c:yMode val="edge"/>
          <c:x val="0.18175534786913491"/>
          <c:y val="0"/>
        </c:manualLayout>
      </c:layout>
      <c:overlay val="0"/>
      <c:spPr>
        <a:noFill/>
        <a:ln>
          <a:noFill/>
        </a:ln>
        <a:effectLst/>
      </c:spPr>
    </c:title>
    <c:autoTitleDeleted val="0"/>
    <c:plotArea>
      <c:layout>
        <c:manualLayout>
          <c:layoutTarget val="inner"/>
          <c:xMode val="edge"/>
          <c:yMode val="edge"/>
          <c:x val="0.11463007382419499"/>
          <c:y val="0.22991204148261973"/>
          <c:w val="0.83276358747839463"/>
          <c:h val="0.59908277318993619"/>
        </c:manualLayout>
      </c:layout>
      <c:lineChart>
        <c:grouping val="standard"/>
        <c:varyColors val="0"/>
        <c:ser>
          <c:idx val="0"/>
          <c:order val="0"/>
          <c:tx>
            <c:strRef>
              <c:f>Feuil1!$A$2</c:f>
              <c:strCache>
                <c:ptCount val="1"/>
                <c:pt idx="0">
                  <c:v>Commerce mondial</c:v>
                </c:pt>
              </c:strCache>
            </c:strRef>
          </c:tx>
          <c:spPr>
            <a:ln w="38100">
              <a:solidFill>
                <a:srgbClr val="7030A0"/>
              </a:solidFill>
            </a:ln>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1.1775528869582707E-16"/>
                  <c:y val="-4.8611091175460232E-2"/>
                </c:manualLayout>
              </c:layout>
              <c:spPr/>
              <c:txPr>
                <a:bodyPr/>
                <a:lstStyle/>
                <a:p>
                  <a:pPr>
                    <a:defRPr b="1">
                      <a:solidFill>
                        <a:srgbClr val="7030A0"/>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3.0381931984662682E-2"/>
                </c:manualLayout>
              </c:layout>
              <c:spPr/>
              <c:txPr>
                <a:bodyPr/>
                <a:lstStyle/>
                <a:p>
                  <a:pPr>
                    <a:defRPr b="1">
                      <a:solidFill>
                        <a:srgbClr val="7030A0"/>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2018</c:v>
                </c:pt>
                <c:pt idx="1">
                  <c:v>2019</c:v>
                </c:pt>
                <c:pt idx="2">
                  <c:v>2020</c:v>
                </c:pt>
                <c:pt idx="3">
                  <c:v>2021</c:v>
                </c:pt>
                <c:pt idx="4">
                  <c:v>2022</c:v>
                </c:pt>
              </c:strCache>
            </c:strRef>
          </c:cat>
          <c:val>
            <c:numRef>
              <c:f>Feuil1!$B$2:$F$2</c:f>
              <c:numCache>
                <c:formatCode>0.0</c:formatCode>
                <c:ptCount val="5"/>
                <c:pt idx="0">
                  <c:v>4.2</c:v>
                </c:pt>
                <c:pt idx="1">
                  <c:v>1.2</c:v>
                </c:pt>
                <c:pt idx="2">
                  <c:v>-8.3000000000000007</c:v>
                </c:pt>
                <c:pt idx="3">
                  <c:v>8.3000000000000007</c:v>
                </c:pt>
                <c:pt idx="4">
                  <c:v>6.3</c:v>
                </c:pt>
              </c:numCache>
            </c:numRef>
          </c:val>
          <c:smooth val="0"/>
          <c:extLst xmlns:c16r2="http://schemas.microsoft.com/office/drawing/2015/06/chart">
            <c:ext xmlns:c16="http://schemas.microsoft.com/office/drawing/2014/chart" uri="{C3380CC4-5D6E-409C-BE32-E72D297353CC}">
              <c16:uniqueId val="{00000000-9C35-48EF-AC16-624A9274626E}"/>
            </c:ext>
          </c:extLst>
        </c:ser>
        <c:ser>
          <c:idx val="1"/>
          <c:order val="1"/>
          <c:tx>
            <c:strRef>
              <c:f>Feuil1!$A$3</c:f>
              <c:strCache>
                <c:ptCount val="1"/>
                <c:pt idx="0">
                  <c:v>Croissance mondiale</c:v>
                </c:pt>
              </c:strCache>
            </c:strRef>
          </c:tx>
          <c:spPr>
            <a:ln w="38100" cap="rnd">
              <a:solidFill>
                <a:srgbClr val="C00000"/>
              </a:solidFill>
              <a:round/>
            </a:ln>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2.2480814811948878E-2"/>
                  <c:y val="7.2916636763190296E-2"/>
                </c:manualLayout>
              </c:layout>
              <c:spPr/>
              <c:txPr>
                <a:bodyPr/>
                <a:lstStyle/>
                <a:p>
                  <a:pPr>
                    <a:defRPr b="1">
                      <a:solidFill>
                        <a:srgbClr val="C00000"/>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3.2115449731355545E-3"/>
                  <c:y val="3.6458318381595169E-2"/>
                </c:manualLayout>
              </c:layout>
              <c:spPr/>
              <c:txPr>
                <a:bodyPr/>
                <a:lstStyle/>
                <a:p>
                  <a:pPr>
                    <a:defRPr b="1">
                      <a:solidFill>
                        <a:srgbClr val="C00000"/>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2018</c:v>
                </c:pt>
                <c:pt idx="1">
                  <c:v>2019</c:v>
                </c:pt>
                <c:pt idx="2">
                  <c:v>2020</c:v>
                </c:pt>
                <c:pt idx="3">
                  <c:v>2021</c:v>
                </c:pt>
                <c:pt idx="4">
                  <c:v>2022</c:v>
                </c:pt>
              </c:strCache>
            </c:strRef>
          </c:cat>
          <c:val>
            <c:numRef>
              <c:f>Feuil1!$B$3:$F$3</c:f>
              <c:numCache>
                <c:formatCode>0.0</c:formatCode>
                <c:ptCount val="5"/>
                <c:pt idx="0">
                  <c:v>3.2</c:v>
                </c:pt>
                <c:pt idx="1">
                  <c:v>2.5</c:v>
                </c:pt>
                <c:pt idx="2">
                  <c:v>-3.5</c:v>
                </c:pt>
                <c:pt idx="3">
                  <c:v>5.6</c:v>
                </c:pt>
                <c:pt idx="4">
                  <c:v>4.3</c:v>
                </c:pt>
              </c:numCache>
            </c:numRef>
          </c:val>
          <c:smooth val="0"/>
          <c:extLst xmlns:c16r2="http://schemas.microsoft.com/office/drawing/2015/06/chart">
            <c:ext xmlns:c16="http://schemas.microsoft.com/office/drawing/2014/chart" uri="{C3380CC4-5D6E-409C-BE32-E72D297353CC}">
              <c16:uniqueId val="{00000001-9C35-48EF-AC16-624A9274626E}"/>
            </c:ext>
          </c:extLst>
        </c:ser>
        <c:dLbls>
          <c:showLegendKey val="0"/>
          <c:showVal val="0"/>
          <c:showCatName val="0"/>
          <c:showSerName val="0"/>
          <c:showPercent val="0"/>
          <c:showBubbleSize val="0"/>
        </c:dLbls>
        <c:smooth val="0"/>
        <c:axId val="321049280"/>
        <c:axId val="324284480"/>
      </c:lineChart>
      <c:catAx>
        <c:axId val="32104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24284480"/>
        <c:crosses val="autoZero"/>
        <c:auto val="1"/>
        <c:lblAlgn val="ctr"/>
        <c:lblOffset val="100"/>
        <c:noMultiLvlLbl val="0"/>
      </c:catAx>
      <c:valAx>
        <c:axId val="324284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21049280"/>
        <c:crosses val="autoZero"/>
        <c:crossBetween val="between"/>
      </c:valAx>
      <c:spPr>
        <a:noFill/>
        <a:ln w="25400">
          <a:noFill/>
        </a:ln>
        <a:effectLst/>
      </c:spPr>
    </c:plotArea>
    <c:legend>
      <c:legendPos val="b"/>
      <c:layout>
        <c:manualLayout>
          <c:xMode val="edge"/>
          <c:yMode val="edge"/>
          <c:x val="0"/>
          <c:y val="0.88042659086701236"/>
          <c:w val="0.99002963582206449"/>
          <c:h val="9.213469685583917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a:scene3d>
      <a:camera prst="orthographicFront"/>
      <a:lightRig rig="threePt" dir="t"/>
    </a:scene3d>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fr-FR" sz="1200" b="1" i="0" baseline="0">
                <a:effectLst/>
              </a:rPr>
              <a:t>Evolution des prix des matières premières (en%)</a:t>
            </a:r>
            <a:endParaRPr lang="fr-FR" sz="1050">
              <a:effectLst/>
            </a:endParaRPr>
          </a:p>
        </c:rich>
      </c:tx>
      <c:layout>
        <c:manualLayout>
          <c:xMode val="edge"/>
          <c:yMode val="edge"/>
          <c:x val="0.11459799591048249"/>
          <c:y val="1.6393442622950821E-2"/>
        </c:manualLayout>
      </c:layout>
      <c:overlay val="0"/>
      <c:spPr>
        <a:noFill/>
        <a:ln>
          <a:noFill/>
        </a:ln>
        <a:effectLst/>
      </c:spPr>
    </c:title>
    <c:autoTitleDeleted val="0"/>
    <c:plotArea>
      <c:layout>
        <c:manualLayout>
          <c:layoutTarget val="inner"/>
          <c:xMode val="edge"/>
          <c:yMode val="edge"/>
          <c:x val="9.7090261537471328E-2"/>
          <c:y val="0.20379436964504288"/>
          <c:w val="0.86294606907106641"/>
          <c:h val="0.58889156603282611"/>
        </c:manualLayout>
      </c:layout>
      <c:lineChart>
        <c:grouping val="standard"/>
        <c:varyColors val="0"/>
        <c:ser>
          <c:idx val="0"/>
          <c:order val="0"/>
          <c:tx>
            <c:strRef>
              <c:f>Feuil1!$A$2</c:f>
              <c:strCache>
                <c:ptCount val="1"/>
                <c:pt idx="0">
                  <c:v>Prix de pétrole</c:v>
                </c:pt>
              </c:strCache>
            </c:strRef>
          </c:tx>
          <c:spPr>
            <a:ln w="38100" cap="rnd">
              <a:solidFill>
                <a:srgbClr val="7030A0"/>
              </a:solidFill>
              <a:round/>
            </a:ln>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spPr/>
              <c:txPr>
                <a:bodyPr/>
                <a:lstStyle/>
                <a:p>
                  <a:pPr>
                    <a:defRPr b="1">
                      <a:solidFill>
                        <a:srgbClr val="7030A0"/>
                      </a:solidFill>
                    </a:defRPr>
                  </a:pPr>
                  <a:endParaRPr lang="fr-FR"/>
                </a:p>
              </c:txPr>
              <c:showLegendKey val="0"/>
              <c:showVal val="1"/>
              <c:showCatName val="0"/>
              <c:showSerName val="0"/>
              <c:showPercent val="0"/>
              <c:showBubbleSize val="0"/>
            </c:dLbl>
            <c:dLbl>
              <c:idx val="4"/>
              <c:layout>
                <c:manualLayout>
                  <c:x val="0"/>
                  <c:y val="-5.0392670445602625E-2"/>
                </c:manualLayout>
              </c:layout>
              <c:spPr/>
              <c:txPr>
                <a:bodyPr/>
                <a:lstStyle/>
                <a:p>
                  <a:pPr>
                    <a:defRPr b="1">
                      <a:solidFill>
                        <a:srgbClr val="7030A0"/>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2018</c:v>
                </c:pt>
                <c:pt idx="1">
                  <c:v>2019</c:v>
                </c:pt>
                <c:pt idx="2">
                  <c:v>2020</c:v>
                </c:pt>
                <c:pt idx="3">
                  <c:v>2021</c:v>
                </c:pt>
                <c:pt idx="4">
                  <c:v>2022</c:v>
                </c:pt>
              </c:strCache>
            </c:strRef>
          </c:cat>
          <c:val>
            <c:numRef>
              <c:f>Feuil1!$B$2:$F$2</c:f>
              <c:numCache>
                <c:formatCode>0.0</c:formatCode>
                <c:ptCount val="5"/>
                <c:pt idx="0">
                  <c:v>29.4</c:v>
                </c:pt>
                <c:pt idx="1">
                  <c:v>-10</c:v>
                </c:pt>
                <c:pt idx="2">
                  <c:v>-32.800000000000004</c:v>
                </c:pt>
                <c:pt idx="3">
                  <c:v>50.339476236663394</c:v>
                </c:pt>
                <c:pt idx="4">
                  <c:v>0</c:v>
                </c:pt>
              </c:numCache>
            </c:numRef>
          </c:val>
          <c:smooth val="0"/>
          <c:extLst xmlns:c16r2="http://schemas.microsoft.com/office/drawing/2015/06/chart">
            <c:ext xmlns:c16="http://schemas.microsoft.com/office/drawing/2014/chart" uri="{C3380CC4-5D6E-409C-BE32-E72D297353CC}">
              <c16:uniqueId val="{00000000-89B3-4D7E-9CC2-641C31D35622}"/>
            </c:ext>
          </c:extLst>
        </c:ser>
        <c:ser>
          <c:idx val="1"/>
          <c:order val="1"/>
          <c:tx>
            <c:strRef>
              <c:f>Feuil1!$A$3</c:f>
              <c:strCache>
                <c:ptCount val="1"/>
                <c:pt idx="0">
                  <c:v>Prix des MP non énergétiques</c:v>
                </c:pt>
              </c:strCache>
            </c:strRef>
          </c:tx>
          <c:spPr>
            <a:ln w="38100" cap="rnd">
              <a:solidFill>
                <a:schemeClr val="accent1"/>
              </a:solidFill>
              <a:round/>
            </a:ln>
            <a:effectLst/>
          </c:spPr>
          <c:marker>
            <c:symbol val="none"/>
          </c:marker>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layout>
                <c:manualLayout>
                  <c:x val="-4.9664613949525795E-2"/>
                  <c:y val="8.3987784076004199E-2"/>
                </c:manualLayout>
              </c:layout>
              <c:spPr/>
              <c:txPr>
                <a:bodyPr/>
                <a:lstStyle/>
                <a:p>
                  <a:pPr>
                    <a:defRPr b="1">
                      <a:solidFill>
                        <a:schemeClr val="accent1"/>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1.6797115934444558E-2"/>
                </c:manualLayout>
              </c:layout>
              <c:spPr/>
              <c:txPr>
                <a:bodyPr/>
                <a:lstStyle/>
                <a:p>
                  <a:pPr>
                    <a:defRPr b="1">
                      <a:solidFill>
                        <a:schemeClr val="accent1"/>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2018</c:v>
                </c:pt>
                <c:pt idx="1">
                  <c:v>2019</c:v>
                </c:pt>
                <c:pt idx="2">
                  <c:v>2020</c:v>
                </c:pt>
                <c:pt idx="3">
                  <c:v>2021</c:v>
                </c:pt>
                <c:pt idx="4">
                  <c:v>2022</c:v>
                </c:pt>
              </c:strCache>
            </c:strRef>
          </c:cat>
          <c:val>
            <c:numRef>
              <c:f>Feuil1!$B$3:$F$3</c:f>
              <c:numCache>
                <c:formatCode>General</c:formatCode>
                <c:ptCount val="5"/>
                <c:pt idx="0">
                  <c:v>1.7</c:v>
                </c:pt>
                <c:pt idx="1">
                  <c:v>-4.2</c:v>
                </c:pt>
                <c:pt idx="2">
                  <c:v>3</c:v>
                </c:pt>
                <c:pt idx="3">
                  <c:v>22.5</c:v>
                </c:pt>
                <c:pt idx="4">
                  <c:v>-2.5</c:v>
                </c:pt>
              </c:numCache>
            </c:numRef>
          </c:val>
          <c:smooth val="0"/>
          <c:extLst xmlns:c16r2="http://schemas.microsoft.com/office/drawing/2015/06/chart">
            <c:ext xmlns:c16="http://schemas.microsoft.com/office/drawing/2014/chart" uri="{C3380CC4-5D6E-409C-BE32-E72D297353CC}">
              <c16:uniqueId val="{00000001-89B3-4D7E-9CC2-641C31D35622}"/>
            </c:ext>
          </c:extLst>
        </c:ser>
        <c:dLbls>
          <c:showLegendKey val="0"/>
          <c:showVal val="0"/>
          <c:showCatName val="0"/>
          <c:showSerName val="0"/>
          <c:showPercent val="0"/>
          <c:showBubbleSize val="0"/>
        </c:dLbls>
        <c:smooth val="0"/>
        <c:axId val="324285568"/>
        <c:axId val="324282848"/>
      </c:lineChart>
      <c:catAx>
        <c:axId val="32428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24282848"/>
        <c:crosses val="autoZero"/>
        <c:auto val="1"/>
        <c:lblAlgn val="ctr"/>
        <c:lblOffset val="100"/>
        <c:noMultiLvlLbl val="0"/>
      </c:catAx>
      <c:valAx>
        <c:axId val="32428284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24285568"/>
        <c:crosses val="autoZero"/>
        <c:crossBetween val="between"/>
      </c:valAx>
      <c:spPr>
        <a:noFill/>
        <a:ln>
          <a:noFill/>
        </a:ln>
        <a:effectLst/>
      </c:spPr>
    </c:plotArea>
    <c:legend>
      <c:legendPos val="b"/>
      <c:layout>
        <c:manualLayout>
          <c:xMode val="edge"/>
          <c:yMode val="edge"/>
          <c:x val="4.6687406580989355E-2"/>
          <c:y val="0.81740041827696852"/>
          <c:w val="0.90662494304424268"/>
          <c:h val="0.1823789854137085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a:scene3d>
      <a:camera prst="orthographicFront"/>
      <a:lightRig rig="threePt" dir="t"/>
    </a:scene3d>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t>Contribution sectorielle à la croissance (en pts)</a:t>
            </a:r>
          </a:p>
        </c:rich>
      </c:tx>
      <c:layout>
        <c:manualLayout>
          <c:xMode val="edge"/>
          <c:yMode val="edge"/>
          <c:x val="0.13151425428171731"/>
          <c:y val="4.3651215936364778E-2"/>
        </c:manualLayout>
      </c:layout>
      <c:overlay val="0"/>
      <c:spPr>
        <a:noFill/>
        <a:ln>
          <a:noFill/>
        </a:ln>
        <a:effectLst/>
      </c:spPr>
    </c:title>
    <c:autoTitleDeleted val="0"/>
    <c:plotArea>
      <c:layout>
        <c:manualLayout>
          <c:layoutTarget val="inner"/>
          <c:xMode val="edge"/>
          <c:yMode val="edge"/>
          <c:x val="9.9838618145704758E-2"/>
          <c:y val="0.16261255192201396"/>
          <c:w val="0.85061183230474635"/>
          <c:h val="0.68874899995789318"/>
        </c:manualLayout>
      </c:layout>
      <c:barChart>
        <c:barDir val="col"/>
        <c:grouping val="clustered"/>
        <c:varyColors val="0"/>
        <c:ser>
          <c:idx val="0"/>
          <c:order val="0"/>
          <c:tx>
            <c:strRef>
              <c:f>Feuil1!$A$2</c:f>
              <c:strCache>
                <c:ptCount val="1"/>
                <c:pt idx="0">
                  <c:v>Primaire</c:v>
                </c:pt>
              </c:strCache>
            </c:strRef>
          </c:tx>
          <c:spPr>
            <a:solidFill>
              <a:schemeClr val="accent2"/>
            </a:solidFill>
            <a:ln>
              <a:no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spPr/>
              <c:txPr>
                <a:bodyPr/>
                <a:lstStyle/>
                <a:p>
                  <a:pPr>
                    <a:defRPr b="1">
                      <a:solidFill>
                        <a:schemeClr val="accent2"/>
                      </a:solidFill>
                    </a:defRPr>
                  </a:pPr>
                  <a:endParaRPr lang="fr-FR"/>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Feuil1!$B$2:$F$2</c:f>
              <c:numCache>
                <c:formatCode>0.0</c:formatCode>
                <c:ptCount val="5"/>
                <c:pt idx="0">
                  <c:v>1.6</c:v>
                </c:pt>
                <c:pt idx="1">
                  <c:v>0.3000000000000001</c:v>
                </c:pt>
                <c:pt idx="2" formatCode="General">
                  <c:v>-0.6000000000000002</c:v>
                </c:pt>
                <c:pt idx="3" formatCode="General">
                  <c:v>-0.8</c:v>
                </c:pt>
                <c:pt idx="4" formatCode="General">
                  <c:v>2</c:v>
                </c:pt>
              </c:numCache>
            </c:numRef>
          </c:val>
          <c:extLst xmlns:c16r2="http://schemas.microsoft.com/office/drawing/2015/06/chart">
            <c:ext xmlns:c16="http://schemas.microsoft.com/office/drawing/2014/chart" uri="{C3380CC4-5D6E-409C-BE32-E72D297353CC}">
              <c16:uniqueId val="{00000000-4E1B-4F8A-A405-B6DECBDF59E3}"/>
            </c:ext>
          </c:extLst>
        </c:ser>
        <c:ser>
          <c:idx val="1"/>
          <c:order val="1"/>
          <c:tx>
            <c:strRef>
              <c:f>Feuil1!$A$3</c:f>
              <c:strCache>
                <c:ptCount val="1"/>
                <c:pt idx="0">
                  <c:v>Secondaire</c:v>
                </c:pt>
              </c:strCache>
            </c:strRef>
          </c:tx>
          <c:spPr>
            <a:solidFill>
              <a:schemeClr val="accent1"/>
            </a:solidFill>
            <a:ln>
              <a:no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3.1359543250562651E-3"/>
                  <c:y val="-2.0273824337688526E-2"/>
                </c:manualLayout>
              </c:layout>
              <c:spPr/>
              <c:txPr>
                <a:bodyPr/>
                <a:lstStyle/>
                <a:p>
                  <a:pPr>
                    <a:defRPr b="1">
                      <a:solidFill>
                        <a:schemeClr val="accent1"/>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Feuil1!$B$3:$F$3</c:f>
              <c:numCache>
                <c:formatCode>0.0</c:formatCode>
                <c:ptCount val="5"/>
                <c:pt idx="0">
                  <c:v>0.9</c:v>
                </c:pt>
                <c:pt idx="1">
                  <c:v>0.8</c:v>
                </c:pt>
                <c:pt idx="2" formatCode="General">
                  <c:v>0.9</c:v>
                </c:pt>
                <c:pt idx="3" formatCode="General">
                  <c:v>-1</c:v>
                </c:pt>
                <c:pt idx="4" formatCode="General">
                  <c:v>1.1000000000000001</c:v>
                </c:pt>
              </c:numCache>
            </c:numRef>
          </c:val>
          <c:extLst xmlns:c16r2="http://schemas.microsoft.com/office/drawing/2015/06/chart">
            <c:ext xmlns:c16="http://schemas.microsoft.com/office/drawing/2014/chart" uri="{C3380CC4-5D6E-409C-BE32-E72D297353CC}">
              <c16:uniqueId val="{00000001-4E1B-4F8A-A405-B6DECBDF59E3}"/>
            </c:ext>
          </c:extLst>
        </c:ser>
        <c:ser>
          <c:idx val="2"/>
          <c:order val="2"/>
          <c:tx>
            <c:strRef>
              <c:f>Feuil1!$A$4</c:f>
              <c:strCache>
                <c:ptCount val="1"/>
                <c:pt idx="0">
                  <c:v>Tertiaire</c:v>
                </c:pt>
              </c:strCache>
            </c:strRef>
          </c:tx>
          <c:spPr>
            <a:solidFill>
              <a:srgbClr val="773FAF"/>
            </a:solidFill>
            <a:ln>
              <a:noFill/>
            </a:ln>
            <a:effectLst/>
            <a:scene3d>
              <a:camera prst="orthographicFront"/>
              <a:lightRig rig="threePt" dir="t"/>
            </a:scene3d>
            <a:sp3d>
              <a:bevelT/>
            </a:sp3d>
          </c:spPr>
          <c:invertIfNegative val="0"/>
          <c:dLbls>
            <c:dLbl>
              <c:idx val="4"/>
              <c:layout>
                <c:manualLayout>
                  <c:x val="1.5681006350190093E-2"/>
                  <c:y val="1.0136912168844232E-2"/>
                </c:manualLayout>
              </c:layout>
              <c:spPr/>
              <c:txPr>
                <a:bodyPr/>
                <a:lstStyle/>
                <a:p>
                  <a:pPr>
                    <a:defRPr b="1">
                      <a:solidFill>
                        <a:srgbClr val="7030A0"/>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Feuil1!$B$4:$F$4</c:f>
              <c:numCache>
                <c:formatCode>0.0</c:formatCode>
                <c:ptCount val="5"/>
                <c:pt idx="0">
                  <c:v>1.4</c:v>
                </c:pt>
                <c:pt idx="1">
                  <c:v>1.5</c:v>
                </c:pt>
                <c:pt idx="2" formatCode="General">
                  <c:v>2</c:v>
                </c:pt>
                <c:pt idx="3" formatCode="General">
                  <c:v>-3.6</c:v>
                </c:pt>
                <c:pt idx="4" formatCode="General">
                  <c:v>2.1</c:v>
                </c:pt>
              </c:numCache>
            </c:numRef>
          </c:val>
          <c:extLst xmlns:c16r2="http://schemas.microsoft.com/office/drawing/2015/06/chart">
            <c:ext xmlns:c16="http://schemas.microsoft.com/office/drawing/2014/chart" uri="{C3380CC4-5D6E-409C-BE32-E72D297353CC}">
              <c16:uniqueId val="{00000002-4E1B-4F8A-A405-B6DECBDF59E3}"/>
            </c:ext>
          </c:extLst>
        </c:ser>
        <c:dLbls>
          <c:showLegendKey val="0"/>
          <c:showVal val="0"/>
          <c:showCatName val="0"/>
          <c:showSerName val="0"/>
          <c:showPercent val="0"/>
          <c:showBubbleSize val="0"/>
        </c:dLbls>
        <c:gapWidth val="219"/>
        <c:overlap val="-27"/>
        <c:axId val="324286112"/>
        <c:axId val="2023473536"/>
      </c:barChart>
      <c:catAx>
        <c:axId val="324286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2023473536"/>
        <c:crosses val="autoZero"/>
        <c:auto val="1"/>
        <c:lblAlgn val="ctr"/>
        <c:lblOffset val="100"/>
        <c:noMultiLvlLbl val="0"/>
      </c:catAx>
      <c:valAx>
        <c:axId val="202347353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24286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t>Structure</a:t>
            </a:r>
            <a:r>
              <a:rPr lang="en-US" sz="1200" b="1" baseline="0"/>
              <a:t> de la valeur ajoutée du secteur secondaire en 2021</a:t>
            </a:r>
            <a:endParaRPr lang="en-US" sz="1200" b="1"/>
          </a:p>
        </c:rich>
      </c:tx>
      <c:overlay val="0"/>
      <c:spPr>
        <a:noFill/>
        <a:ln>
          <a:noFill/>
        </a:ln>
        <a:effectLst/>
      </c:spPr>
    </c:title>
    <c:autoTitleDeleted val="0"/>
    <c:plotArea>
      <c:layout/>
      <c:pieChart>
        <c:varyColors val="1"/>
        <c:ser>
          <c:idx val="0"/>
          <c:order val="0"/>
          <c:tx>
            <c:strRef>
              <c:f>Feuil1!$B$1</c:f>
              <c:strCache>
                <c:ptCount val="1"/>
                <c:pt idx="0">
                  <c:v>2021</c:v>
                </c:pt>
              </c:strCache>
            </c:strRef>
          </c:tx>
          <c:spPr>
            <a:ln>
              <a:solidFill>
                <a:schemeClr val="bg1">
                  <a:lumMod val="50000"/>
                </a:schemeClr>
              </a:solidFill>
            </a:ln>
            <a:scene3d>
              <a:camera prst="orthographicFront"/>
              <a:lightRig rig="threePt" dir="t"/>
            </a:scene3d>
            <a:sp3d>
              <a:bevelT/>
            </a:sp3d>
          </c:spPr>
          <c:dPt>
            <c:idx val="0"/>
            <c:bubble3D val="0"/>
            <c:spPr>
              <a:solidFill>
                <a:srgbClr val="C00000"/>
              </a:solidFill>
              <a:ln w="19050">
                <a:solidFill>
                  <a:srgbClr val="C00000"/>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0-9B38-4147-9E75-2B058B1A90FB}"/>
              </c:ext>
            </c:extLst>
          </c:dPt>
          <c:dPt>
            <c:idx val="1"/>
            <c:bubble3D val="0"/>
            <c:spPr>
              <a:solidFill>
                <a:schemeClr val="accent1"/>
              </a:solidFill>
              <a:ln w="19050">
                <a:solidFill>
                  <a:schemeClr val="accent1"/>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9B38-4147-9E75-2B058B1A90FB}"/>
              </c:ext>
            </c:extLst>
          </c:dPt>
          <c:dPt>
            <c:idx val="2"/>
            <c:bubble3D val="0"/>
            <c:spPr>
              <a:solidFill>
                <a:srgbClr val="773FAF"/>
              </a:solidFill>
              <a:ln w="19050">
                <a:solidFill>
                  <a:srgbClr val="663696"/>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2-9B38-4147-9E75-2B058B1A90FB}"/>
              </c:ext>
            </c:extLst>
          </c:dPt>
          <c:dPt>
            <c:idx val="3"/>
            <c:bubble3D val="0"/>
            <c:spPr>
              <a:solidFill>
                <a:schemeClr val="bg1">
                  <a:lumMod val="50000"/>
                </a:schemeClr>
              </a:solidFill>
              <a:ln w="19050">
                <a:solidFill>
                  <a:schemeClr val="bg1">
                    <a:lumMod val="50000"/>
                  </a:schemeClr>
                </a:solidFill>
              </a:ln>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3-9B38-4147-9E75-2B058B1A90FB}"/>
              </c:ext>
            </c:extLst>
          </c:dPt>
          <c:dLbls>
            <c:dLbl>
              <c:idx val="0"/>
              <c:layout>
                <c:manualLayout>
                  <c:x val="-4.5755525179151754E-2"/>
                  <c:y val="-1.024313337213477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38-4147-9E75-2B058B1A90FB}"/>
                </c:ext>
                <c:ext xmlns:c15="http://schemas.microsoft.com/office/drawing/2012/chart" uri="{CE6537A1-D6FC-4f65-9D91-7224C49458BB}"/>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dLbl>
            <c:dLbl>
              <c:idx val="2"/>
              <c:layout>
                <c:manualLayout>
                  <c:x val="0.20425426556257251"/>
                  <c:y val="-0.1413995722922060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B38-4147-9E75-2B058B1A90FB}"/>
                </c:ext>
                <c:ext xmlns:c15="http://schemas.microsoft.com/office/drawing/2012/chart" uri="{CE6537A1-D6FC-4f65-9D91-7224C49458BB}"/>
              </c:extLst>
            </c:dLbl>
            <c:dLbl>
              <c:idx val="3"/>
              <c:layout>
                <c:manualLayout>
                  <c:x val="-2.4681895035717411E-2"/>
                  <c:y val="2.155219127770455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38-4147-9E75-2B058B1A90F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Feuil1!$A$2:$A$5</c:f>
              <c:strCache>
                <c:ptCount val="4"/>
                <c:pt idx="0">
                  <c:v>Mines</c:v>
                </c:pt>
                <c:pt idx="1">
                  <c:v>Energie </c:v>
                </c:pt>
                <c:pt idx="2">
                  <c:v>Industries </c:v>
                </c:pt>
                <c:pt idx="3">
                  <c:v>BTP</c:v>
                </c:pt>
              </c:strCache>
            </c:strRef>
          </c:cat>
          <c:val>
            <c:numRef>
              <c:f>Feuil1!$B$2:$B$5</c:f>
              <c:numCache>
                <c:formatCode>0.00%</c:formatCode>
                <c:ptCount val="4"/>
                <c:pt idx="0">
                  <c:v>8.7300000000000003E-2</c:v>
                </c:pt>
                <c:pt idx="1">
                  <c:v>0.11550000000000002</c:v>
                </c:pt>
                <c:pt idx="2">
                  <c:v>0.58519999999999983</c:v>
                </c:pt>
                <c:pt idx="3">
                  <c:v>0.21200000000000005</c:v>
                </c:pt>
              </c:numCache>
            </c:numRef>
          </c:val>
          <c:extLst xmlns:c16r2="http://schemas.microsoft.com/office/drawing/2015/06/chart">
            <c:ext xmlns:c16="http://schemas.microsoft.com/office/drawing/2014/chart" uri="{C3380CC4-5D6E-409C-BE32-E72D297353CC}">
              <c16:uniqueId val="{00000004-9B38-4147-9E75-2B058B1A90FB}"/>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4.7824007651841409E-3"/>
          <c:y val="0.80484570110554365"/>
          <c:w val="0.96971271704379947"/>
          <c:h val="0.125709965948394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zero"/>
    <c:showDLblsOverMax val="0"/>
  </c:chart>
  <c:spPr>
    <a:solidFill>
      <a:schemeClr val="bg1"/>
    </a:solidFill>
    <a:ln w="9525" cap="flat" cmpd="sng" algn="ctr">
      <a:noFill/>
      <a:round/>
    </a:ln>
    <a:effectLst/>
  </c:spPr>
  <c:txPr>
    <a:bodyPr/>
    <a:lstStyle/>
    <a:p>
      <a:pPr>
        <a:defRPr/>
      </a:pPr>
      <a:endParaRPr lang="fr-F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t>Evolutions</a:t>
            </a:r>
            <a:r>
              <a:rPr lang="fr-FR" sz="1200" b="1" baseline="0"/>
              <a:t> des composantes principales du secteur tertiaire (en%)</a:t>
            </a:r>
            <a:endParaRPr lang="fr-FR" sz="1200" b="1"/>
          </a:p>
        </c:rich>
      </c:tx>
      <c:layout>
        <c:manualLayout>
          <c:xMode val="edge"/>
          <c:yMode val="edge"/>
          <c:x val="0.13909466841183013"/>
          <c:y val="3.4185787227654446E-2"/>
        </c:manualLayout>
      </c:layout>
      <c:overlay val="0"/>
      <c:spPr>
        <a:noFill/>
        <a:ln>
          <a:noFill/>
        </a:ln>
        <a:effectLst/>
      </c:spPr>
    </c:title>
    <c:autoTitleDeleted val="0"/>
    <c:plotArea>
      <c:layout>
        <c:manualLayout>
          <c:layoutTarget val="inner"/>
          <c:xMode val="edge"/>
          <c:yMode val="edge"/>
          <c:x val="0.11463000410458019"/>
          <c:y val="0.16084235564304458"/>
          <c:w val="0.83276358747839463"/>
          <c:h val="0.79731430339401022"/>
        </c:manualLayout>
      </c:layout>
      <c:barChart>
        <c:barDir val="col"/>
        <c:grouping val="clustered"/>
        <c:varyColors val="0"/>
        <c:ser>
          <c:idx val="0"/>
          <c:order val="0"/>
          <c:tx>
            <c:strRef>
              <c:f>Feuil1!$A$2</c:f>
              <c:strCache>
                <c:ptCount val="1"/>
                <c:pt idx="0">
                  <c:v>Commerce</c:v>
                </c:pt>
              </c:strCache>
            </c:strRef>
          </c:tx>
          <c:spPr>
            <a:solidFill>
              <a:srgbClr val="C00000"/>
            </a:solidFill>
            <a:ln>
              <a:solidFill>
                <a:srgbClr val="C00000"/>
              </a:solid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3.1923720908252601E-2"/>
                  <c:y val="0"/>
                </c:manualLayout>
              </c:layout>
              <c:spPr/>
              <c:txPr>
                <a:bodyPr/>
                <a:lstStyle/>
                <a:p>
                  <a:pPr>
                    <a:defRPr b="1">
                      <a:solidFill>
                        <a:srgbClr val="C00000"/>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Feuil1!$B$2:$F$2</c:f>
              <c:numCache>
                <c:formatCode>0.0</c:formatCode>
                <c:ptCount val="5"/>
                <c:pt idx="0" formatCode="0.00">
                  <c:v>3.2</c:v>
                </c:pt>
                <c:pt idx="1">
                  <c:v>2.2799999999999998</c:v>
                </c:pt>
                <c:pt idx="2">
                  <c:v>2.4</c:v>
                </c:pt>
                <c:pt idx="3" formatCode="General">
                  <c:v>-10.7</c:v>
                </c:pt>
                <c:pt idx="4" formatCode="General">
                  <c:v>6.3</c:v>
                </c:pt>
              </c:numCache>
            </c:numRef>
          </c:val>
          <c:extLst xmlns:c16r2="http://schemas.microsoft.com/office/drawing/2015/06/chart">
            <c:ext xmlns:c16="http://schemas.microsoft.com/office/drawing/2014/chart" uri="{C3380CC4-5D6E-409C-BE32-E72D297353CC}">
              <c16:uniqueId val="{00000000-3084-4E48-82B7-7577C44A7401}"/>
            </c:ext>
          </c:extLst>
        </c:ser>
        <c:ser>
          <c:idx val="1"/>
          <c:order val="1"/>
          <c:tx>
            <c:strRef>
              <c:f>Feuil1!$A$3</c:f>
              <c:strCache>
                <c:ptCount val="1"/>
                <c:pt idx="0">
                  <c:v>Tourisme</c:v>
                </c:pt>
              </c:strCache>
            </c:strRef>
          </c:tx>
          <c:spPr>
            <a:solidFill>
              <a:schemeClr val="accent1"/>
            </a:solidFill>
            <a:ln>
              <a:solidFill>
                <a:schemeClr val="accent1"/>
              </a:solid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a:lstStyle/>
              <a:p>
                <a:pPr>
                  <a:defRPr b="1">
                    <a:solidFill>
                      <a:schemeClr val="accent1"/>
                    </a:solidFill>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Feuil1!$B$3:$F$3</c:f>
              <c:numCache>
                <c:formatCode>0.0</c:formatCode>
                <c:ptCount val="5"/>
                <c:pt idx="0">
                  <c:v>11.5</c:v>
                </c:pt>
                <c:pt idx="1">
                  <c:v>6.03</c:v>
                </c:pt>
                <c:pt idx="2">
                  <c:v>3.7</c:v>
                </c:pt>
                <c:pt idx="3" formatCode="General">
                  <c:v>-55.9</c:v>
                </c:pt>
                <c:pt idx="4" formatCode="General">
                  <c:v>19.5</c:v>
                </c:pt>
              </c:numCache>
            </c:numRef>
          </c:val>
          <c:extLst xmlns:c16r2="http://schemas.microsoft.com/office/drawing/2015/06/chart">
            <c:ext xmlns:c16="http://schemas.microsoft.com/office/drawing/2014/chart" uri="{C3380CC4-5D6E-409C-BE32-E72D297353CC}">
              <c16:uniqueId val="{00000001-3084-4E48-82B7-7577C44A7401}"/>
            </c:ext>
          </c:extLst>
        </c:ser>
        <c:ser>
          <c:idx val="2"/>
          <c:order val="2"/>
          <c:tx>
            <c:strRef>
              <c:f>Feuil1!$A$4</c:f>
              <c:strCache>
                <c:ptCount val="1"/>
                <c:pt idx="0">
                  <c:v>Immobilier, location et services aux entreprises</c:v>
                </c:pt>
              </c:strCache>
            </c:strRef>
          </c:tx>
          <c:spPr>
            <a:solidFill>
              <a:srgbClr val="773FAF"/>
            </a:solidFill>
            <a:ln>
              <a:solidFill>
                <a:srgbClr val="7030A0"/>
              </a:solid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9.5771162724757521E-3"/>
                  <c:y val="0"/>
                </c:manualLayout>
              </c:layout>
              <c:spPr/>
              <c:txPr>
                <a:bodyPr/>
                <a:lstStyle/>
                <a:p>
                  <a:pPr>
                    <a:defRPr b="1">
                      <a:solidFill>
                        <a:srgbClr val="7030A0"/>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Feuil1!$B$4:$F$4</c:f>
              <c:numCache>
                <c:formatCode>0.00</c:formatCode>
                <c:ptCount val="5"/>
                <c:pt idx="0" formatCode="0.0">
                  <c:v>3.6</c:v>
                </c:pt>
                <c:pt idx="1">
                  <c:v>5.3</c:v>
                </c:pt>
                <c:pt idx="2" formatCode="0.0">
                  <c:v>5.0999999999999996</c:v>
                </c:pt>
                <c:pt idx="3" formatCode="General">
                  <c:v>-0.9</c:v>
                </c:pt>
                <c:pt idx="4" formatCode="General">
                  <c:v>2.7</c:v>
                </c:pt>
              </c:numCache>
            </c:numRef>
          </c:val>
          <c:extLst xmlns:c16r2="http://schemas.microsoft.com/office/drawing/2015/06/chart">
            <c:ext xmlns:c16="http://schemas.microsoft.com/office/drawing/2014/chart" uri="{C3380CC4-5D6E-409C-BE32-E72D297353CC}">
              <c16:uniqueId val="{00000002-3084-4E48-82B7-7577C44A7401}"/>
            </c:ext>
          </c:extLst>
        </c:ser>
        <c:ser>
          <c:idx val="3"/>
          <c:order val="3"/>
          <c:tx>
            <c:strRef>
              <c:f>Feuil1!$A$5</c:f>
              <c:strCache>
                <c:ptCount val="1"/>
                <c:pt idx="0">
                  <c:v>Education, santé et action sociale</c:v>
                </c:pt>
              </c:strCache>
            </c:strRef>
          </c:tx>
          <c:spPr>
            <a:solidFill>
              <a:schemeClr val="bg1">
                <a:lumMod val="50000"/>
              </a:schemeClr>
            </a:solidFill>
            <a:ln>
              <a:no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2.8731348817427137E-2"/>
                  <c:y val="-4.2622288386382057E-17"/>
                </c:manualLayout>
              </c:layout>
              <c:spPr/>
              <c:txPr>
                <a:bodyPr/>
                <a:lstStyle/>
                <a:p>
                  <a:pPr>
                    <a:defRPr b="1">
                      <a:solidFill>
                        <a:schemeClr val="accent2"/>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Feuil1!$B$5:$F$5</c:f>
              <c:numCache>
                <c:formatCode>0.00</c:formatCode>
                <c:ptCount val="5"/>
                <c:pt idx="0" formatCode="0.0">
                  <c:v>-0.87000000000000022</c:v>
                </c:pt>
                <c:pt idx="1">
                  <c:v>0.70000000000000018</c:v>
                </c:pt>
                <c:pt idx="2" formatCode="0.0">
                  <c:v>2.4</c:v>
                </c:pt>
                <c:pt idx="3" formatCode="General">
                  <c:v>1.2</c:v>
                </c:pt>
                <c:pt idx="4" formatCode="General">
                  <c:v>1.2</c:v>
                </c:pt>
              </c:numCache>
            </c:numRef>
          </c:val>
          <c:extLst xmlns:c16r2="http://schemas.microsoft.com/office/drawing/2015/06/chart">
            <c:ext xmlns:c16="http://schemas.microsoft.com/office/drawing/2014/chart" uri="{C3380CC4-5D6E-409C-BE32-E72D297353CC}">
              <c16:uniqueId val="{00000003-3084-4E48-82B7-7577C44A7401}"/>
            </c:ext>
          </c:extLst>
        </c:ser>
        <c:dLbls>
          <c:showLegendKey val="0"/>
          <c:showVal val="0"/>
          <c:showCatName val="0"/>
          <c:showSerName val="0"/>
          <c:showPercent val="0"/>
          <c:showBubbleSize val="0"/>
        </c:dLbls>
        <c:gapWidth val="219"/>
        <c:overlap val="-27"/>
        <c:axId val="329118752"/>
        <c:axId val="329120384"/>
      </c:barChart>
      <c:catAx>
        <c:axId val="32911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29120384"/>
        <c:crosses val="autoZero"/>
        <c:auto val="1"/>
        <c:lblAlgn val="ctr"/>
        <c:lblOffset val="100"/>
        <c:noMultiLvlLbl val="0"/>
      </c:catAx>
      <c:valAx>
        <c:axId val="32912038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329118752"/>
        <c:crosses val="autoZero"/>
        <c:crossBetween val="between"/>
      </c:valAx>
      <c:spPr>
        <a:noFill/>
        <a:ln>
          <a:noFill/>
        </a:ln>
        <a:effectLst/>
      </c:spPr>
    </c:plotArea>
    <c:legend>
      <c:legendPos val="b"/>
      <c:layout>
        <c:manualLayout>
          <c:xMode val="edge"/>
          <c:yMode val="edge"/>
          <c:x val="0"/>
          <c:y val="0.7430668934344149"/>
          <c:w val="0.98486855809690399"/>
          <c:h val="0.203634975895075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t>Evolution des composantes de la demande intérieure</a:t>
            </a:r>
            <a:r>
              <a:rPr lang="fr-FR" sz="1200" b="1" baseline="0"/>
              <a:t> (en%)</a:t>
            </a:r>
            <a:endParaRPr lang="fr-FR" sz="1200" b="1"/>
          </a:p>
        </c:rich>
      </c:tx>
      <c:layout>
        <c:manualLayout>
          <c:xMode val="edge"/>
          <c:yMode val="edge"/>
          <c:x val="0.16189904829429255"/>
          <c:y val="3.565296316570056E-2"/>
        </c:manualLayout>
      </c:layout>
      <c:overlay val="0"/>
      <c:spPr>
        <a:noFill/>
        <a:ln>
          <a:noFill/>
        </a:ln>
        <a:effectLst/>
      </c:spPr>
    </c:title>
    <c:autoTitleDeleted val="0"/>
    <c:plotArea>
      <c:layout>
        <c:manualLayout>
          <c:layoutTarget val="inner"/>
          <c:xMode val="edge"/>
          <c:yMode val="edge"/>
          <c:x val="0.10391273758555808"/>
          <c:y val="9.9855900365395572E-2"/>
          <c:w val="0.84940449809043361"/>
          <c:h val="0.77414227944633962"/>
        </c:manualLayout>
      </c:layout>
      <c:barChart>
        <c:barDir val="col"/>
        <c:grouping val="clustered"/>
        <c:varyColors val="0"/>
        <c:ser>
          <c:idx val="0"/>
          <c:order val="0"/>
          <c:tx>
            <c:strRef>
              <c:f>Feuil1!$A$2</c:f>
              <c:strCache>
                <c:ptCount val="1"/>
                <c:pt idx="0">
                  <c:v>Investissement brut</c:v>
                </c:pt>
              </c:strCache>
            </c:strRef>
          </c:tx>
          <c:spPr>
            <a:solidFill>
              <a:schemeClr val="accent2"/>
            </a:solidFill>
            <a:ln>
              <a:solidFill>
                <a:schemeClr val="accent2"/>
              </a:solid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0"/>
                  <c:y val="1.0896213565785885E-2"/>
                </c:manualLayout>
              </c:layout>
              <c:spPr/>
              <c:txPr>
                <a:bodyPr/>
                <a:lstStyle/>
                <a:p>
                  <a:pPr>
                    <a:defRPr b="1">
                      <a:solidFill>
                        <a:schemeClr val="accent2"/>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Feuil1!$B$2:$F$2</c:f>
              <c:numCache>
                <c:formatCode>General</c:formatCode>
                <c:ptCount val="5"/>
                <c:pt idx="0">
                  <c:v>4.0999999999999996</c:v>
                </c:pt>
                <c:pt idx="1">
                  <c:v>5.8</c:v>
                </c:pt>
                <c:pt idx="2">
                  <c:v>-0.4</c:v>
                </c:pt>
                <c:pt idx="3">
                  <c:v>-14.2</c:v>
                </c:pt>
                <c:pt idx="4">
                  <c:v>14.1</c:v>
                </c:pt>
              </c:numCache>
            </c:numRef>
          </c:val>
          <c:extLst xmlns:c16r2="http://schemas.microsoft.com/office/drawing/2015/06/chart">
            <c:ext xmlns:c16="http://schemas.microsoft.com/office/drawing/2014/chart" uri="{C3380CC4-5D6E-409C-BE32-E72D297353CC}">
              <c16:uniqueId val="{00000000-AFE8-4FC4-B759-1D788BE4697B}"/>
            </c:ext>
          </c:extLst>
        </c:ser>
        <c:ser>
          <c:idx val="1"/>
          <c:order val="1"/>
          <c:tx>
            <c:strRef>
              <c:f>Feuil1!$A$3</c:f>
              <c:strCache>
                <c:ptCount val="1"/>
                <c:pt idx="0">
                  <c:v>Consommation des Ménages</c:v>
                </c:pt>
              </c:strCache>
            </c:strRef>
          </c:tx>
          <c:spPr>
            <a:solidFill>
              <a:schemeClr val="accent1"/>
            </a:solidFill>
            <a:ln>
              <a:solidFill>
                <a:schemeClr val="accent1"/>
              </a:solid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spPr/>
              <c:txPr>
                <a:bodyPr/>
                <a:lstStyle/>
                <a:p>
                  <a:pPr>
                    <a:defRPr b="1">
                      <a:solidFill>
                        <a:schemeClr val="accent1"/>
                      </a:solidFill>
                    </a:defRPr>
                  </a:pPr>
                  <a:endParaRPr lang="fr-FR"/>
                </a:p>
              </c:txPr>
              <c:showLegendKey val="0"/>
              <c:showVal val="1"/>
              <c:showCatName val="0"/>
              <c:showSerName val="0"/>
              <c:showPercent val="0"/>
              <c:showBubbleSize val="0"/>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Feuil1!$B$3:$F$3</c:f>
              <c:numCache>
                <c:formatCode>General</c:formatCode>
                <c:ptCount val="5"/>
                <c:pt idx="0">
                  <c:v>3.8</c:v>
                </c:pt>
                <c:pt idx="1">
                  <c:v>3.4</c:v>
                </c:pt>
                <c:pt idx="2">
                  <c:v>1.9000000000000001</c:v>
                </c:pt>
                <c:pt idx="3">
                  <c:v>-4.0999999999999996</c:v>
                </c:pt>
                <c:pt idx="4">
                  <c:v>3.1</c:v>
                </c:pt>
              </c:numCache>
            </c:numRef>
          </c:val>
          <c:extLst xmlns:c16r2="http://schemas.microsoft.com/office/drawing/2015/06/chart">
            <c:ext xmlns:c16="http://schemas.microsoft.com/office/drawing/2014/chart" uri="{C3380CC4-5D6E-409C-BE32-E72D297353CC}">
              <c16:uniqueId val="{00000001-AFE8-4FC4-B759-1D788BE4697B}"/>
            </c:ext>
          </c:extLst>
        </c:ser>
        <c:ser>
          <c:idx val="2"/>
          <c:order val="2"/>
          <c:tx>
            <c:strRef>
              <c:f>Feuil1!$A$4</c:f>
              <c:strCache>
                <c:ptCount val="1"/>
                <c:pt idx="0">
                  <c:v>Consommation des administrations publiques</c:v>
                </c:pt>
              </c:strCache>
            </c:strRef>
          </c:tx>
          <c:spPr>
            <a:solidFill>
              <a:srgbClr val="773FAF"/>
            </a:solidFill>
            <a:ln>
              <a:solidFill>
                <a:srgbClr val="7030A0"/>
              </a:solid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6.2192703011358401E-3"/>
                  <c:y val="0"/>
                </c:manualLayout>
              </c:layout>
              <c:spPr/>
              <c:txPr>
                <a:bodyPr/>
                <a:lstStyle/>
                <a:p>
                  <a:pPr>
                    <a:defRPr b="1">
                      <a:solidFill>
                        <a:srgbClr val="7030A0"/>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Feuil1!$B$4:$F$4</c:f>
              <c:numCache>
                <c:formatCode>General</c:formatCode>
                <c:ptCount val="5"/>
                <c:pt idx="0">
                  <c:v>2.1</c:v>
                </c:pt>
                <c:pt idx="1">
                  <c:v>2.7</c:v>
                </c:pt>
                <c:pt idx="2">
                  <c:v>4.7</c:v>
                </c:pt>
                <c:pt idx="3">
                  <c:v>1.7</c:v>
                </c:pt>
                <c:pt idx="4">
                  <c:v>5.0999999999999996</c:v>
                </c:pt>
              </c:numCache>
            </c:numRef>
          </c:val>
          <c:extLst xmlns:c16r2="http://schemas.microsoft.com/office/drawing/2015/06/chart">
            <c:ext xmlns:c16="http://schemas.microsoft.com/office/drawing/2014/chart" uri="{C3380CC4-5D6E-409C-BE32-E72D297353CC}">
              <c16:uniqueId val="{00000002-AFE8-4FC4-B759-1D788BE4697B}"/>
            </c:ext>
          </c:extLst>
        </c:ser>
        <c:dLbls>
          <c:showLegendKey val="0"/>
          <c:showVal val="0"/>
          <c:showCatName val="0"/>
          <c:showSerName val="0"/>
          <c:showPercent val="0"/>
          <c:showBubbleSize val="0"/>
        </c:dLbls>
        <c:gapWidth val="219"/>
        <c:overlap val="-27"/>
        <c:axId val="530282640"/>
        <c:axId val="530283728"/>
      </c:barChart>
      <c:catAx>
        <c:axId val="53028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530283728"/>
        <c:crosses val="autoZero"/>
        <c:auto val="1"/>
        <c:lblAlgn val="ctr"/>
        <c:lblOffset val="100"/>
        <c:noMultiLvlLbl val="0"/>
      </c:catAx>
      <c:valAx>
        <c:axId val="5302837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530282640"/>
        <c:crosses val="autoZero"/>
        <c:crossBetween val="between"/>
      </c:valAx>
      <c:spPr>
        <a:noFill/>
        <a:ln>
          <a:noFill/>
        </a:ln>
        <a:effectLst/>
      </c:spPr>
    </c:plotArea>
    <c:legend>
      <c:legendPos val="b"/>
      <c:layout>
        <c:manualLayout>
          <c:xMode val="edge"/>
          <c:yMode val="edge"/>
          <c:x val="0"/>
          <c:y val="0.74212902531568603"/>
          <c:w val="1"/>
          <c:h val="0.210770616374267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t>Evolution de la demande adressée au Maroc (en%)</a:t>
            </a:r>
          </a:p>
        </c:rich>
      </c:tx>
      <c:layout>
        <c:manualLayout>
          <c:xMode val="edge"/>
          <c:yMode val="edge"/>
          <c:x val="0.12607928685888722"/>
          <c:y val="0"/>
        </c:manualLayout>
      </c:layout>
      <c:overlay val="0"/>
      <c:spPr>
        <a:noFill/>
        <a:ln>
          <a:noFill/>
        </a:ln>
        <a:effectLst/>
      </c:spPr>
    </c:title>
    <c:autoTitleDeleted val="0"/>
    <c:plotArea>
      <c:layout>
        <c:manualLayout>
          <c:layoutTarget val="inner"/>
          <c:xMode val="edge"/>
          <c:yMode val="edge"/>
          <c:x val="0.10784762140952853"/>
          <c:y val="5.098674905035519E-2"/>
          <c:w val="0.84265856531713068"/>
          <c:h val="0.89802650189928956"/>
        </c:manualLayout>
      </c:layout>
      <c:barChart>
        <c:barDir val="col"/>
        <c:grouping val="clustered"/>
        <c:varyColors val="0"/>
        <c:ser>
          <c:idx val="0"/>
          <c:order val="0"/>
          <c:tx>
            <c:strRef>
              <c:f>Feuil1!$A$2</c:f>
              <c:strCache>
                <c:ptCount val="1"/>
                <c:pt idx="0">
                  <c:v>DAM</c:v>
                </c:pt>
              </c:strCache>
            </c:strRef>
          </c:tx>
          <c:spPr>
            <a:solidFill>
              <a:srgbClr val="C00000"/>
            </a:solidFill>
            <a:ln>
              <a:solidFill>
                <a:srgbClr val="FF0000"/>
              </a:solid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a:lstStyle/>
              <a:p>
                <a:pPr>
                  <a:defRPr b="1">
                    <a:solidFill>
                      <a:srgbClr val="C00000"/>
                    </a:solidFill>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Feuil1!$B$2:$F$2</c:f>
              <c:numCache>
                <c:formatCode>0.0</c:formatCode>
                <c:ptCount val="5"/>
                <c:pt idx="0">
                  <c:v>5.4</c:v>
                </c:pt>
                <c:pt idx="1">
                  <c:v>3.8</c:v>
                </c:pt>
                <c:pt idx="2">
                  <c:v>1.2</c:v>
                </c:pt>
                <c:pt idx="3">
                  <c:v>-9.2000000000000011</c:v>
                </c:pt>
                <c:pt idx="4">
                  <c:v>9.3000000000000007</c:v>
                </c:pt>
              </c:numCache>
            </c:numRef>
          </c:val>
          <c:extLst xmlns:c16r2="http://schemas.microsoft.com/office/drawing/2015/06/chart">
            <c:ext xmlns:c16="http://schemas.microsoft.com/office/drawing/2014/chart" uri="{C3380CC4-5D6E-409C-BE32-E72D297353CC}">
              <c16:uniqueId val="{00000000-F630-42FC-981A-7E97F7EA07A5}"/>
            </c:ext>
          </c:extLst>
        </c:ser>
        <c:dLbls>
          <c:showLegendKey val="0"/>
          <c:showVal val="0"/>
          <c:showCatName val="0"/>
          <c:showSerName val="0"/>
          <c:showPercent val="0"/>
          <c:showBubbleSize val="0"/>
        </c:dLbls>
        <c:gapWidth val="219"/>
        <c:axId val="530284272"/>
        <c:axId val="269237520"/>
      </c:barChart>
      <c:catAx>
        <c:axId val="530284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269237520"/>
        <c:crosses val="autoZero"/>
        <c:auto val="1"/>
        <c:lblAlgn val="ctr"/>
        <c:lblOffset val="100"/>
        <c:noMultiLvlLbl val="0"/>
      </c:catAx>
      <c:valAx>
        <c:axId val="26923752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crossAx val="530284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a:scene3d>
      <a:camera prst="orthographicFront"/>
      <a:lightRig rig="threePt" dir="t"/>
    </a:scene3d>
  </c:spPr>
  <c:txPr>
    <a:bodyPr/>
    <a:lstStyle/>
    <a:p>
      <a:pPr>
        <a:defRPr/>
      </a:pPr>
      <a:endParaRPr lang="fr-F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t>Contributions</a:t>
            </a:r>
            <a:r>
              <a:rPr lang="fr-FR" sz="1200" b="1" baseline="0"/>
              <a:t> des demandes intérieure et extérieure à la croissance (en pts)</a:t>
            </a:r>
            <a:endParaRPr lang="fr-FR" sz="1200" b="1"/>
          </a:p>
        </c:rich>
      </c:tx>
      <c:overlay val="0"/>
      <c:spPr>
        <a:noFill/>
        <a:ln>
          <a:noFill/>
        </a:ln>
        <a:effectLst/>
      </c:spPr>
    </c:title>
    <c:autoTitleDeleted val="0"/>
    <c:plotArea>
      <c:layout>
        <c:manualLayout>
          <c:layoutTarget val="inner"/>
          <c:xMode val="edge"/>
          <c:yMode val="edge"/>
          <c:x val="0.11556276053728612"/>
          <c:y val="0.19807308417433744"/>
          <c:w val="0.84139563257605998"/>
          <c:h val="0.73639190787771269"/>
        </c:manualLayout>
      </c:layout>
      <c:barChart>
        <c:barDir val="col"/>
        <c:grouping val="clustered"/>
        <c:varyColors val="0"/>
        <c:ser>
          <c:idx val="0"/>
          <c:order val="0"/>
          <c:tx>
            <c:strRef>
              <c:f>Feuil1!$A$2</c:f>
              <c:strCache>
                <c:ptCount val="1"/>
                <c:pt idx="0">
                  <c:v>Demande Extérieure</c:v>
                </c:pt>
              </c:strCache>
            </c:strRef>
          </c:tx>
          <c:spPr>
            <a:solidFill>
              <a:srgbClr val="E47711"/>
            </a:solidFill>
            <a:ln>
              <a:solidFill>
                <a:srgbClr val="E47711"/>
              </a:solidFill>
            </a:ln>
            <a:effectLst/>
            <a:scene3d>
              <a:camera prst="orthographicFront"/>
              <a:lightRig rig="threePt" dir="t"/>
            </a:scene3d>
            <a:sp3d>
              <a:bevelT/>
            </a:sp3d>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layout>
                <c:manualLayout>
                  <c:x val="0"/>
                  <c:y val="-5.5700239730323141E-2"/>
                </c:manualLayout>
              </c:layout>
              <c:spPr/>
              <c:txPr>
                <a:bodyPr/>
                <a:lstStyle/>
                <a:p>
                  <a:pPr>
                    <a:defRPr b="1">
                      <a:solidFill>
                        <a:schemeClr val="accent1"/>
                      </a:solidFill>
                    </a:defRPr>
                  </a:pPr>
                  <a:endParaRPr lang="fr-FR"/>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Feuil1!$B$2:$F$2</c:f>
              <c:numCache>
                <c:formatCode>General</c:formatCode>
                <c:ptCount val="5"/>
                <c:pt idx="0">
                  <c:v>0.3000000000000001</c:v>
                </c:pt>
                <c:pt idx="1">
                  <c:v>-1.2</c:v>
                </c:pt>
                <c:pt idx="2">
                  <c:v>0.8</c:v>
                </c:pt>
                <c:pt idx="3">
                  <c:v>0.2</c:v>
                </c:pt>
                <c:pt idx="4">
                  <c:v>-1.1000000000000001</c:v>
                </c:pt>
              </c:numCache>
            </c:numRef>
          </c:val>
          <c:extLst xmlns:c16r2="http://schemas.microsoft.com/office/drawing/2015/06/chart">
            <c:ext xmlns:c16="http://schemas.microsoft.com/office/drawing/2014/chart" uri="{C3380CC4-5D6E-409C-BE32-E72D297353CC}">
              <c16:uniqueId val="{00000000-E9A6-465B-95B6-36D477FA769D}"/>
            </c:ext>
          </c:extLst>
        </c:ser>
        <c:ser>
          <c:idx val="1"/>
          <c:order val="1"/>
          <c:tx>
            <c:strRef>
              <c:f>Feuil1!$A$3</c:f>
              <c:strCache>
                <c:ptCount val="1"/>
                <c:pt idx="0">
                  <c:v>Demande Intérieure</c:v>
                </c:pt>
              </c:strCache>
            </c:strRef>
          </c:tx>
          <c:spPr>
            <a:solidFill>
              <a:schemeClr val="accent2"/>
            </a:solidFill>
            <a:ln>
              <a:solidFill>
                <a:srgbClr val="C00000"/>
              </a:solidFill>
            </a:ln>
            <a:effectLst/>
            <a:scene3d>
              <a:camera prst="orthographicFront"/>
              <a:lightRig rig="threePt" dir="t"/>
            </a:scene3d>
            <a:sp3d>
              <a:bevelT/>
            </a:sp3d>
          </c:spPr>
          <c:invertIfNegative val="0"/>
          <c:dLbls>
            <c:dLbl>
              <c:idx val="4"/>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b="1">
                    <a:solidFill>
                      <a:srgbClr val="C00000"/>
                    </a:solidFill>
                  </a:defRPr>
                </a:pPr>
                <a:endParaRPr lang="fr-FR"/>
              </a:p>
            </c:txPr>
            <c:showLegendKey val="0"/>
            <c:showVal val="0"/>
            <c:showCatName val="0"/>
            <c:showSerName val="0"/>
            <c:showPercent val="0"/>
            <c:showBubbleSize val="0"/>
            <c:extLst>
              <c:ext xmlns:c15="http://schemas.microsoft.com/office/drawing/2012/chart" uri="{CE6537A1-D6FC-4f65-9D91-7224C49458BB}">
                <c15:showLeaderLines val="0"/>
              </c:ext>
            </c:extLst>
          </c:dLbls>
          <c:cat>
            <c:strRef>
              <c:f>Feuil1!$B$1:$F$1</c:f>
              <c:strCache>
                <c:ptCount val="5"/>
                <c:pt idx="0">
                  <c:v>2017</c:v>
                </c:pt>
                <c:pt idx="1">
                  <c:v>2018</c:v>
                </c:pt>
                <c:pt idx="2">
                  <c:v>2019</c:v>
                </c:pt>
                <c:pt idx="3">
                  <c:v>2020</c:v>
                </c:pt>
                <c:pt idx="4">
                  <c:v>2021*</c:v>
                </c:pt>
              </c:strCache>
            </c:strRef>
          </c:cat>
          <c:val>
            <c:numRef>
              <c:f>Feuil1!$B$3:$F$3</c:f>
              <c:numCache>
                <c:formatCode>General</c:formatCode>
                <c:ptCount val="5"/>
                <c:pt idx="0">
                  <c:v>3.9</c:v>
                </c:pt>
                <c:pt idx="1">
                  <c:v>4.4000000000000004</c:v>
                </c:pt>
                <c:pt idx="2">
                  <c:v>1.8</c:v>
                </c:pt>
                <c:pt idx="3">
                  <c:v>-6.5</c:v>
                </c:pt>
                <c:pt idx="4">
                  <c:v>6.9</c:v>
                </c:pt>
              </c:numCache>
            </c:numRef>
          </c:val>
          <c:extLst xmlns:c16r2="http://schemas.microsoft.com/office/drawing/2015/06/chart">
            <c:ext xmlns:c16="http://schemas.microsoft.com/office/drawing/2014/chart" uri="{C3380CC4-5D6E-409C-BE32-E72D297353CC}">
              <c16:uniqueId val="{00000001-E9A6-465B-95B6-36D477FA769D}"/>
            </c:ext>
          </c:extLst>
        </c:ser>
        <c:dLbls>
          <c:showLegendKey val="0"/>
          <c:showVal val="0"/>
          <c:showCatName val="0"/>
          <c:showSerName val="0"/>
          <c:showPercent val="0"/>
          <c:showBubbleSize val="0"/>
        </c:dLbls>
        <c:gapWidth val="219"/>
        <c:overlap val="-27"/>
        <c:axId val="269236432"/>
        <c:axId val="269235344"/>
      </c:barChart>
      <c:catAx>
        <c:axId val="269236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269235344"/>
        <c:crosses val="autoZero"/>
        <c:auto val="1"/>
        <c:lblAlgn val="ctr"/>
        <c:lblOffset val="100"/>
        <c:noMultiLvlLbl val="0"/>
      </c:catAx>
      <c:valAx>
        <c:axId val="2692353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mn-cs"/>
              </a:defRPr>
            </a:pPr>
            <a:endParaRPr lang="fr-FR"/>
          </a:p>
        </c:txPr>
        <c:crossAx val="269236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E47711"/>
      </a:accent1>
      <a:accent2>
        <a:srgbClr val="999999"/>
      </a:accent2>
      <a:accent3>
        <a:srgbClr val="808080"/>
      </a:accent3>
      <a:accent4>
        <a:srgbClr val="666666"/>
      </a:accent4>
      <a:accent5>
        <a:srgbClr val="666633"/>
      </a:accent5>
      <a:accent6>
        <a:srgbClr val="66333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E47711"/>
    </a:accent1>
    <a:accent2>
      <a:srgbClr val="999999"/>
    </a:accent2>
    <a:accent3>
      <a:srgbClr val="808080"/>
    </a:accent3>
    <a:accent4>
      <a:srgbClr val="666666"/>
    </a:accent4>
    <a:accent5>
      <a:srgbClr val="666633"/>
    </a:accent5>
    <a:accent6>
      <a:srgbClr val="66333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E47711"/>
    </a:accent1>
    <a:accent2>
      <a:srgbClr val="999999"/>
    </a:accent2>
    <a:accent3>
      <a:srgbClr val="808080"/>
    </a:accent3>
    <a:accent4>
      <a:srgbClr val="666666"/>
    </a:accent4>
    <a:accent5>
      <a:srgbClr val="666633"/>
    </a:accent5>
    <a:accent6>
      <a:srgbClr val="66333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E47711"/>
    </a:accent1>
    <a:accent2>
      <a:srgbClr val="999999"/>
    </a:accent2>
    <a:accent3>
      <a:srgbClr val="808080"/>
    </a:accent3>
    <a:accent4>
      <a:srgbClr val="666666"/>
    </a:accent4>
    <a:accent5>
      <a:srgbClr val="666633"/>
    </a:accent5>
    <a:accent6>
      <a:srgbClr val="66333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E47711"/>
    </a:accent1>
    <a:accent2>
      <a:srgbClr val="999999"/>
    </a:accent2>
    <a:accent3>
      <a:srgbClr val="808080"/>
    </a:accent3>
    <a:accent4>
      <a:srgbClr val="666666"/>
    </a:accent4>
    <a:accent5>
      <a:srgbClr val="666633"/>
    </a:accent5>
    <a:accent6>
      <a:srgbClr val="66333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E47711"/>
    </a:accent1>
    <a:accent2>
      <a:srgbClr val="999999"/>
    </a:accent2>
    <a:accent3>
      <a:srgbClr val="808080"/>
    </a:accent3>
    <a:accent4>
      <a:srgbClr val="666666"/>
    </a:accent4>
    <a:accent5>
      <a:srgbClr val="666633"/>
    </a:accent5>
    <a:accent6>
      <a:srgbClr val="66333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A8332-D8D0-466B-9B46-FA4B0539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template-word</Template>
  <TotalTime>9</TotalTime>
  <Pages>35</Pages>
  <Words>7782</Words>
  <Characters>42807</Characters>
  <Application>Microsoft Office Word</Application>
  <DocSecurity>0</DocSecurity>
  <Lines>356</Lines>
  <Paragraphs>100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PowerPoint Template</vt:lpstr>
      <vt:lpstr>PowerPoint Template</vt:lpstr>
    </vt:vector>
  </TitlesOfParts>
  <Company>Imagine</Company>
  <LinksUpToDate>false</LinksUpToDate>
  <CharactersWithSpaces>50489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Template</dc:title>
  <dc:creator>lenovo</dc:creator>
  <cp:lastModifiedBy>khellaf ayache</cp:lastModifiedBy>
  <cp:revision>3</cp:revision>
  <cp:lastPrinted>2021-07-12T11:28:00Z</cp:lastPrinted>
  <dcterms:created xsi:type="dcterms:W3CDTF">2021-07-18T16:55:00Z</dcterms:created>
  <dcterms:modified xsi:type="dcterms:W3CDTF">2021-07-18T17:08:00Z</dcterms:modified>
</cp:coreProperties>
</file>